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8B" w:rsidRPr="00D45929" w:rsidRDefault="00452F8B" w:rsidP="00D45929">
      <w:pPr>
        <w:spacing w:line="24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D45929">
        <w:rPr>
          <w:rFonts w:ascii="Bookman Old Style" w:hAnsi="Bookman Old Style"/>
          <w:b/>
          <w:sz w:val="24"/>
          <w:szCs w:val="24"/>
        </w:rPr>
        <w:tab/>
      </w:r>
      <w:r w:rsidR="00C25E2A">
        <w:rPr>
          <w:rFonts w:ascii="Bookman Old Style" w:hAnsi="Bookman Old Style"/>
          <w:b/>
          <w:sz w:val="24"/>
          <w:szCs w:val="24"/>
          <w:u w:val="single"/>
        </w:rPr>
        <w:t>ORDENANZA Nº</w:t>
      </w:r>
      <w:r w:rsidR="005A7BA7">
        <w:rPr>
          <w:rFonts w:ascii="Bookman Old Style" w:hAnsi="Bookman Old Style"/>
          <w:b/>
          <w:sz w:val="24"/>
          <w:szCs w:val="24"/>
          <w:u w:val="single"/>
        </w:rPr>
        <w:t>125</w:t>
      </w:r>
      <w:r w:rsidR="001101E7">
        <w:rPr>
          <w:rFonts w:ascii="Bookman Old Style" w:hAnsi="Bookman Old Style"/>
          <w:b/>
          <w:sz w:val="24"/>
          <w:szCs w:val="24"/>
          <w:u w:val="single"/>
        </w:rPr>
        <w:t>2</w:t>
      </w:r>
      <w:r w:rsidR="004F3B00">
        <w:rPr>
          <w:rFonts w:ascii="Bookman Old Style" w:hAnsi="Bookman Old Style"/>
          <w:b/>
          <w:sz w:val="24"/>
          <w:szCs w:val="24"/>
          <w:u w:val="single"/>
        </w:rPr>
        <w:t>0</w:t>
      </w:r>
      <w:r w:rsidR="00C25E2A">
        <w:rPr>
          <w:rFonts w:ascii="Bookman Old Style" w:hAnsi="Bookman Old Style"/>
          <w:b/>
          <w:sz w:val="24"/>
          <w:szCs w:val="24"/>
          <w:u w:val="single"/>
        </w:rPr>
        <w:t>/2021</w:t>
      </w:r>
      <w:r w:rsidRPr="00D45929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452F8B" w:rsidRPr="00D45929" w:rsidRDefault="00452F8B" w:rsidP="00D45929">
      <w:pPr>
        <w:spacing w:line="24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D45929">
        <w:rPr>
          <w:rFonts w:ascii="Bookman Old Style" w:hAnsi="Bookman Old Style"/>
          <w:b/>
          <w:sz w:val="24"/>
          <w:szCs w:val="24"/>
          <w:u w:val="single"/>
        </w:rPr>
        <w:t>EXPTE.Nº</w:t>
      </w:r>
      <w:r w:rsidR="005A7BA7">
        <w:rPr>
          <w:rFonts w:ascii="Bookman Old Style" w:hAnsi="Bookman Old Style"/>
          <w:b/>
          <w:sz w:val="24"/>
          <w:szCs w:val="24"/>
          <w:u w:val="single"/>
        </w:rPr>
        <w:t>6</w:t>
      </w:r>
      <w:r w:rsidR="004F3B00">
        <w:rPr>
          <w:rFonts w:ascii="Bookman Old Style" w:hAnsi="Bookman Old Style"/>
          <w:b/>
          <w:sz w:val="24"/>
          <w:szCs w:val="24"/>
          <w:u w:val="single"/>
        </w:rPr>
        <w:t>720</w:t>
      </w:r>
      <w:r w:rsidR="00C25E2A">
        <w:rPr>
          <w:rFonts w:ascii="Bookman Old Style" w:hAnsi="Bookman Old Style"/>
          <w:b/>
          <w:sz w:val="24"/>
          <w:szCs w:val="24"/>
          <w:u w:val="single"/>
        </w:rPr>
        <w:t>/2021</w:t>
      </w:r>
      <w:r w:rsidR="00D45929" w:rsidRPr="00D45929">
        <w:rPr>
          <w:rFonts w:ascii="Bookman Old Style" w:hAnsi="Bookman Old Style"/>
          <w:b/>
          <w:sz w:val="24"/>
          <w:szCs w:val="24"/>
          <w:u w:val="single"/>
        </w:rPr>
        <w:t>-H.C.D.</w:t>
      </w:r>
    </w:p>
    <w:p w:rsidR="001101E7" w:rsidRDefault="001101E7" w:rsidP="001101E7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1101E7" w:rsidRDefault="00452F8B" w:rsidP="001101E7">
      <w:pPr>
        <w:jc w:val="both"/>
        <w:rPr>
          <w:sz w:val="28"/>
          <w:szCs w:val="28"/>
        </w:rPr>
      </w:pPr>
      <w:r w:rsidRPr="00452F8B">
        <w:rPr>
          <w:rFonts w:ascii="Bookman Old Style" w:hAnsi="Bookman Old Style"/>
          <w:b/>
          <w:sz w:val="24"/>
          <w:szCs w:val="24"/>
          <w:u w:val="single"/>
        </w:rPr>
        <w:t>VISTO</w:t>
      </w:r>
      <w:r w:rsidRPr="00452F8B">
        <w:rPr>
          <w:rFonts w:ascii="Bookman Old Style" w:hAnsi="Bookman Old Style"/>
          <w:sz w:val="24"/>
          <w:szCs w:val="24"/>
        </w:rPr>
        <w:t>:</w:t>
      </w:r>
      <w:r w:rsidR="001101E7" w:rsidRPr="00E94160">
        <w:rPr>
          <w:sz w:val="28"/>
          <w:szCs w:val="28"/>
        </w:rPr>
        <w:t xml:space="preserve">             </w:t>
      </w:r>
    </w:p>
    <w:p w:rsidR="004F3B00" w:rsidRPr="004F3B00" w:rsidRDefault="004F3B00" w:rsidP="0017021C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 xml:space="preserve">La necesidad de utilizar un lenguaje inclusivo y no sexista en toda la documental oficial emitida por la Municipalidad de Gualeguaychú; y </w:t>
      </w:r>
    </w:p>
    <w:p w:rsidR="00452F8B" w:rsidRPr="00452F8B" w:rsidRDefault="001101E7" w:rsidP="00452F8B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452F8B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452F8B" w:rsidRPr="00452F8B">
        <w:rPr>
          <w:rFonts w:ascii="Bookman Old Style" w:hAnsi="Bookman Old Style"/>
          <w:b/>
          <w:sz w:val="24"/>
          <w:szCs w:val="24"/>
          <w:u w:val="single"/>
        </w:rPr>
        <w:t xml:space="preserve">CONSIDERANDO: </w:t>
      </w:r>
    </w:p>
    <w:p w:rsidR="004F3B00" w:rsidRPr="004F3B00" w:rsidRDefault="0017021C" w:rsidP="0017021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="004F3B00" w:rsidRPr="004F3B00">
        <w:rPr>
          <w:rFonts w:ascii="Bookman Old Style" w:hAnsi="Bookman Old Style" w:cs="Arial"/>
          <w:sz w:val="24"/>
          <w:szCs w:val="24"/>
        </w:rPr>
        <w:t xml:space="preserve">Que, en fecha 08/05/2020 ha ingresado a la Cámara de Diputados Provincial un proyecto de ley que obliga a los tres Poderes provinciales al uso del lenguaje inclusivo y no sexista, e invita a los municipios a adherirse. </w:t>
      </w:r>
    </w:p>
    <w:p w:rsidR="004F3B00" w:rsidRPr="004F3B00" w:rsidRDefault="0017021C" w:rsidP="0017021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="004F3B00" w:rsidRPr="004F3B00">
        <w:rPr>
          <w:rFonts w:ascii="Bookman Old Style" w:hAnsi="Bookman Old Style" w:cs="Arial"/>
          <w:sz w:val="24"/>
          <w:szCs w:val="24"/>
        </w:rPr>
        <w:t xml:space="preserve">Que, entre sus argumentos se desarrolla la influencia del lenguaje sexista y no inclusivo para reproducir la desigualdad entre los géneros. Compartimos estos argumentos y la necesidad de llevar esta iniciativa a nuestra Ciudad. </w:t>
      </w:r>
    </w:p>
    <w:p w:rsidR="004F3B00" w:rsidRPr="004F3B00" w:rsidRDefault="004F3B00" w:rsidP="0017021C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 xml:space="preserve">Que, entre los primeros antecedentes de la incorporación de un lenguaje igualitario y la eliminación del sesgo sexista podemos mencionar la Resolución 14.1 de la UNESCO del año 1987, que recomendaba evitar el empleo de términos que se refieren a un solo sexo, salvo si se trata de medidas positivas a favor de la mujer; y la Resolución 109 de 1989, en la que se recomienda promover la utilización del lenguaje no sexista por los estados miembros. </w:t>
      </w:r>
    </w:p>
    <w:p w:rsidR="004F3B00" w:rsidRPr="004F3B00" w:rsidRDefault="004F3B00" w:rsidP="0017021C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 xml:space="preserve">Que, en el año 1990 la Unión Europea aprobó una recomendación sobre el sexismo en el lenguaje. </w:t>
      </w:r>
    </w:p>
    <w:p w:rsidR="004F3B00" w:rsidRPr="004F3B00" w:rsidRDefault="004F3B00" w:rsidP="0017021C">
      <w:pPr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>Que, en 1991 la UNESCO advertía que en sus “Recomendaciones para un uso no sexista del lenguaje” que “El lenguaje –por su estrecha relación con el pensamiento– puede cambiar gracias a la acción educativa y cultural, e influir positivamente en el comportamiento humano y en nuestra percepción de la realidad”.</w:t>
      </w:r>
    </w:p>
    <w:p w:rsidR="004F3B00" w:rsidRPr="004F3B00" w:rsidRDefault="004F3B00" w:rsidP="0017021C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 xml:space="preserve">Que, los argumentos en contra del lenguaje inclusivo son muchos y muy variados: la costumbre; la complejidad para su uso; las recomendaciones de la RAE; la libertad de expresión; la confusión, el desorden, la falta de claridad, la falta de economía, en el uso del lenguaje; que se desfigura el lenguaje por razones ideológicas; que la mayoría se opone a este cambio; que los cambios deben producirse naturalmente o con el tiempo; que no es el momento oportuno; que no existe relación entre el lenguaje inclusivo y la discriminación; etc. Sin embargo, estos argumentos no tienen ninguna fuerza moral ni normativa frente al principio de igualdad consagrado en el art. 16 de la </w:t>
      </w:r>
      <w:r w:rsidRPr="004F3B00">
        <w:rPr>
          <w:rFonts w:ascii="Bookman Old Style" w:hAnsi="Bookman Old Style" w:cs="Arial"/>
          <w:sz w:val="24"/>
          <w:szCs w:val="24"/>
        </w:rPr>
        <w:lastRenderedPageBreak/>
        <w:t>Constitución Nacional y en los arts. 15 y 17 de la Constitución Provincial. El art. 17 es terminante cuando expresa que “Se garantiza la igualdad real de oportunidades y de trato para mujeres y varones en el pleno y efectivo ejercicio de los derechos que fueren reconocidos en el ordenamiento jurídico. Una política de Estado prevendrá en forma continua todo tipo de violencia y dispondrá acciones positivas para corregir cualquier desigualdad de género. Adopta el principio de equidad de género en todos los órdenes, eliminando de sus políticas públicas cualquier exclusión, segregación o discriminación que se le oponga. ...”.</w:t>
      </w:r>
    </w:p>
    <w:p w:rsidR="004F3B00" w:rsidRPr="004F3B00" w:rsidRDefault="004F3B00" w:rsidP="0017021C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 xml:space="preserve">Que, por ello, comparar estas supuestas “dificultades” frente al efectivo cumplimiento de los derechos de igualdad a favor de las mujeres no merece una discusión seria. Sí en cambio merece un amplio y profundo debate la construcción social desigual que produce y reproduce el lenguaje sexista. Además, en realidad tales dificultades desaparecerán una vez que se aprenda a usar el lenguaje en forma inclusiva.  </w:t>
      </w:r>
    </w:p>
    <w:p w:rsidR="004F3B00" w:rsidRPr="004F3B00" w:rsidRDefault="004F3B00" w:rsidP="0017021C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>Que, el lenguaje del derecho es claramente sexista en el sentido que los términos masculinos se usan como el género y el femenino como la especie. Pero además, se crea una jerarquía y un valor positivo a favor de lo masculino. “La utilización del masculino como un supuesto genérico tiene como efecto considerar lo masculino como central, normativizado y habitual, mientras que lo femenino aparece como residual, excepcional o desviado de la norma.” (Guía para el uso del lenguaje no sexista e igualitario” elaborada por la Cámara de Diputados de la Nación durante el período 2011-2015).</w:t>
      </w:r>
    </w:p>
    <w:p w:rsidR="004F3B00" w:rsidRPr="004F3B00" w:rsidRDefault="0017021C" w:rsidP="0017021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="004F3B00" w:rsidRPr="004F3B00">
        <w:rPr>
          <w:rFonts w:ascii="Bookman Old Style" w:hAnsi="Bookman Old Style" w:cs="Arial"/>
          <w:sz w:val="24"/>
          <w:szCs w:val="24"/>
        </w:rPr>
        <w:t>Que, seguramente los defensor</w:t>
      </w:r>
      <w:r>
        <w:rPr>
          <w:rFonts w:ascii="Bookman Old Style" w:hAnsi="Bookman Old Style" w:cs="Arial"/>
          <w:sz w:val="24"/>
          <w:szCs w:val="24"/>
        </w:rPr>
        <w:t xml:space="preserve">es del modelo hegemónico </w:t>
      </w:r>
      <w:proofErr w:type="spellStart"/>
      <w:r>
        <w:rPr>
          <w:rFonts w:ascii="Bookman Old Style" w:hAnsi="Bookman Old Style" w:cs="Arial"/>
          <w:sz w:val="24"/>
          <w:szCs w:val="24"/>
        </w:rPr>
        <w:t>androce</w:t>
      </w:r>
      <w:r w:rsidR="004F3B00" w:rsidRPr="004F3B00">
        <w:rPr>
          <w:rFonts w:ascii="Bookman Old Style" w:hAnsi="Bookman Old Style" w:cs="Arial"/>
          <w:sz w:val="24"/>
          <w:szCs w:val="24"/>
        </w:rPr>
        <w:t>ntrista</w:t>
      </w:r>
      <w:proofErr w:type="spellEnd"/>
      <w:r w:rsidR="004F3B00" w:rsidRPr="004F3B00">
        <w:rPr>
          <w:rFonts w:ascii="Bookman Old Style" w:hAnsi="Bookman Old Style" w:cs="Arial"/>
          <w:sz w:val="24"/>
          <w:szCs w:val="24"/>
        </w:rPr>
        <w:t xml:space="preserve"> se sentirían sorprendidos (y por supuesto discriminados) si a partir de ahora se usara el género femenino como universal y comprensivo del masculino, pero no parecen advertir (o no quieren advertir) sus consecuencias actuales. </w:t>
      </w:r>
    </w:p>
    <w:p w:rsidR="004F3B00" w:rsidRPr="004F3B00" w:rsidRDefault="004F3B00" w:rsidP="0017021C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 xml:space="preserve">Que, las medidas legislativas de esta especie son un mandato Constitucional. Así, el artículo 75, inc. 23 CN, establece entre las atribuciones del congreso: “legislar y promover medidas de acción positiva que garanticen la igualdad de oportunidades y de trato, y el pleno goce y ejercicio de los derechos reconocidos por esta constitución y por los tratados internacionales vigentes sobre derechos humanos (…)”. En nuestra Provincia el </w:t>
      </w:r>
      <w:r w:rsidRPr="004F3B00">
        <w:rPr>
          <w:rFonts w:ascii="Bookman Old Style" w:eastAsia="Arial" w:hAnsi="Bookman Old Style" w:cs="Arial"/>
          <w:color w:val="000000"/>
          <w:sz w:val="24"/>
          <w:szCs w:val="24"/>
        </w:rPr>
        <w:t>artículo 35 dispone que</w:t>
      </w:r>
      <w:r w:rsidRPr="004F3B00">
        <w:rPr>
          <w:rFonts w:ascii="Bookman Old Style" w:eastAsia="Arial" w:hAnsi="Bookman Old Style" w:cs="Arial"/>
          <w:b/>
          <w:color w:val="000000"/>
          <w:sz w:val="24"/>
          <w:szCs w:val="24"/>
        </w:rPr>
        <w:t xml:space="preserve"> “</w:t>
      </w:r>
      <w:r w:rsidRPr="004F3B00">
        <w:rPr>
          <w:rFonts w:ascii="Bookman Old Style" w:eastAsia="Arial" w:hAnsi="Bookman Old Style" w:cs="Arial"/>
          <w:color w:val="000000"/>
          <w:sz w:val="24"/>
          <w:szCs w:val="24"/>
        </w:rPr>
        <w:t>El Estado adoptará las medidas necesarias para la operatividad progresiva de los derechos y garantías reconocidos en esta Constitución...”.</w:t>
      </w:r>
    </w:p>
    <w:p w:rsidR="004F3B00" w:rsidRPr="004F3B00" w:rsidRDefault="004F3B00" w:rsidP="0017021C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 xml:space="preserve">Que, el artículo 5 de la Convención para la Eliminación de todas las formas de Discriminación contra la Mujer (CEDAW), con jerarquía constitucional, ordena que: “Los Estados partes tomarán todas las medidas apropiadas para: a) Modificar los patrones socioculturales de </w:t>
      </w:r>
      <w:r w:rsidRPr="004F3B00">
        <w:rPr>
          <w:rFonts w:ascii="Bookman Old Style" w:hAnsi="Bookman Old Style" w:cs="Arial"/>
          <w:sz w:val="24"/>
          <w:szCs w:val="24"/>
        </w:rPr>
        <w:lastRenderedPageBreak/>
        <w:t>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mujeres. ...”.</w:t>
      </w:r>
    </w:p>
    <w:p w:rsidR="004F3B00" w:rsidRPr="004F3B00" w:rsidRDefault="004F3B00" w:rsidP="0017021C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>Que, también está previsto en otros tratados de Derechos Humanos con jerarquía constitucional; artículo 7 de la Declaración Universal de Derechos Humanos; artículo 26 del Pacto Internacional de Derechos Civiles y Políticos; artículo II de la Declaración Americana de los Derechos y Deberes Del Hombre; y artículo 24 de la Convención Americana sobre Derechos Humanos (Pacto de San José de Costa Rica).</w:t>
      </w:r>
    </w:p>
    <w:p w:rsidR="004F3B00" w:rsidRPr="004F3B00" w:rsidRDefault="004F3B00" w:rsidP="0017021C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>Que, también en los Principios de Yogyakarta sobre la aplicación de la legislación internacional de derechos humanos en relación con la orientación sexual y la identidad de género, se compromete a los Estados, entre otras cuestiones a: adoptar todas las medidas apropiadas, incluyendo programas de educación y capacitación para alcanzar la eliminación de actitudes y prácticas prejuiciosas o discriminatorias basadas en la idea de la inferioridad o superioridad de cualquier orientación sexual, identidad de género o expresión de género.</w:t>
      </w:r>
    </w:p>
    <w:p w:rsidR="004F3B00" w:rsidRPr="004F3B00" w:rsidRDefault="004F3B00" w:rsidP="0017021C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 xml:space="preserve">Que, finalmente, en el ámbito de Naciones Unidas el objetivo Nº 5 de los “Objetivos de Desarrollo Sostenibles” propone “Lograr la igualdad entre los géneros y empoderar a todas las mujeres y las niñas”. </w:t>
      </w:r>
    </w:p>
    <w:p w:rsidR="004F3B00" w:rsidRPr="004F3B00" w:rsidRDefault="0017021C" w:rsidP="0017021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="004F3B00" w:rsidRPr="004F3B00">
        <w:rPr>
          <w:rFonts w:ascii="Bookman Old Style" w:hAnsi="Bookman Old Style" w:cs="Arial"/>
          <w:sz w:val="24"/>
          <w:szCs w:val="24"/>
        </w:rPr>
        <w:t xml:space="preserve">Que, respecto, a los trabajos sobre uso inclusivo del lenguaje podemos citar a la “Guía práctica para la incorporación del enfoque de género en el trabajo legislativo”, realizada en forma conjunta a través del Programa de las Naciones Unidas para el Desarrollo (PNUD) y ONU Mujeres, la Agencia Española de Cooperación Internacional para el Desarrollo (AECID) y el gobierno argentino a través del Consejo Nacional de las Mujeres (CNM); el Manual de Técnica Legislativa en el marco del Proyecto Digesto Jurídico Ley 26.939; el Manual para el uso no sexista del lenguaje. Comisión Nacional para Prevenir y Erradicar la Violencia contra las Mujeres; Recomendaciones para un uso no sexista del lenguaje. Servicio de lenguas y documentos de UNESCO; entre muchas otras. </w:t>
      </w:r>
    </w:p>
    <w:p w:rsidR="004F3B00" w:rsidRPr="004F3B00" w:rsidRDefault="0017021C" w:rsidP="0017021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="004F3B00" w:rsidRPr="004F3B00">
        <w:rPr>
          <w:rFonts w:ascii="Bookman Old Style" w:hAnsi="Bookman Old Style" w:cs="Arial"/>
          <w:sz w:val="24"/>
          <w:szCs w:val="24"/>
        </w:rPr>
        <w:t>Que, la “Guía práctica para la incorporación del enfoque de género en el trabajo legislativo” expresa:</w:t>
      </w:r>
    </w:p>
    <w:p w:rsidR="004F3B00" w:rsidRPr="004F3B00" w:rsidRDefault="004F3B00" w:rsidP="0017021C">
      <w:pPr>
        <w:spacing w:after="120" w:line="240" w:lineRule="auto"/>
        <w:ind w:left="284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 xml:space="preserve">El lenguaje juega un papel fundamental en la igualdad de género ya que por su intermedio se transmiten, refuerzan y transforman significados y creencias sobre lo femenino y masculino. </w:t>
      </w:r>
    </w:p>
    <w:p w:rsidR="004F3B00" w:rsidRPr="004F3B00" w:rsidRDefault="004F3B00" w:rsidP="0017021C">
      <w:pPr>
        <w:spacing w:after="120" w:line="240" w:lineRule="auto"/>
        <w:ind w:left="284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 xml:space="preserve">Muchos términos y expresiones reflejan estereotipos discriminatorios basados en el sexo. Por ejemplo, es habitual decir “los legisladores” para referirse al conjunto de integrantes del Poder Legislativo, o “los jefes” para referirse a quienes ocupan cargos de jefatura aunque haya </w:t>
      </w:r>
      <w:r w:rsidRPr="004F3B00">
        <w:rPr>
          <w:rFonts w:ascii="Bookman Old Style" w:hAnsi="Bookman Old Style" w:cs="Arial"/>
          <w:sz w:val="24"/>
          <w:szCs w:val="24"/>
        </w:rPr>
        <w:lastRenderedPageBreak/>
        <w:t xml:space="preserve">mujeres ocupando esos puestos. Este uso del genérico masculino en un sentido universal destaca exclusivamente el protagonismo de los hombres e </w:t>
      </w:r>
      <w:proofErr w:type="spellStart"/>
      <w:r w:rsidRPr="004F3B00">
        <w:rPr>
          <w:rFonts w:ascii="Bookman Old Style" w:hAnsi="Bookman Old Style" w:cs="Arial"/>
          <w:sz w:val="24"/>
          <w:szCs w:val="24"/>
        </w:rPr>
        <w:t>invisibiliza</w:t>
      </w:r>
      <w:proofErr w:type="spellEnd"/>
      <w:r w:rsidRPr="004F3B00">
        <w:rPr>
          <w:rFonts w:ascii="Bookman Old Style" w:hAnsi="Bookman Old Style" w:cs="Arial"/>
          <w:sz w:val="24"/>
          <w:szCs w:val="24"/>
        </w:rPr>
        <w:t xml:space="preserve"> a las mujeres en la vida social. </w:t>
      </w:r>
    </w:p>
    <w:p w:rsidR="004F3B00" w:rsidRPr="004F3B00" w:rsidRDefault="004F3B00" w:rsidP="0017021C">
      <w:pPr>
        <w:spacing w:after="120" w:line="240" w:lineRule="auto"/>
        <w:ind w:left="284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>El lenguaje no incluyente en la redacción de leyes, documentos oficiales e incluso en las conversaciones informales contribuye a reproducir relaciones asimétricas, jerárquicas y desiguales.</w:t>
      </w:r>
    </w:p>
    <w:p w:rsidR="004F3B00" w:rsidRPr="004F3B00" w:rsidRDefault="004F3B00" w:rsidP="0017021C">
      <w:pPr>
        <w:spacing w:after="120" w:line="240" w:lineRule="auto"/>
        <w:ind w:firstLine="284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 xml:space="preserve">Que, se propone como definición de lenguaje no sexista e igualitario el definido en “La guía para el uso del lenguaje no sexista e igualitario”, elaborada por la Cámara de Diputados de la Nación durante el período 2011-2015. En ella “Se entiende por lenguaje inclusivo entonces, o por lenguaje no sexista, aquel que ni oculte, ni subordine, ni excluya a ninguno de los géneros y sea responsable al considerar, respetar y hacer visible a todas las personas, reconociendo la diversidad sexual y de género.”. </w:t>
      </w:r>
    </w:p>
    <w:p w:rsidR="004F3B00" w:rsidRPr="004F3B00" w:rsidRDefault="004F3B00" w:rsidP="0017021C">
      <w:pPr>
        <w:spacing w:after="120" w:line="240" w:lineRule="auto"/>
        <w:ind w:firstLine="284"/>
        <w:jc w:val="both"/>
        <w:rPr>
          <w:rFonts w:ascii="Bookman Old Style" w:hAnsi="Bookman Old Style" w:cs="Arial"/>
          <w:sz w:val="24"/>
          <w:szCs w:val="24"/>
        </w:rPr>
      </w:pPr>
      <w:r w:rsidRPr="004F3B00">
        <w:rPr>
          <w:rFonts w:ascii="Bookman Old Style" w:hAnsi="Bookman Old Style" w:cs="Arial"/>
          <w:sz w:val="24"/>
          <w:szCs w:val="24"/>
        </w:rPr>
        <w:t xml:space="preserve">Que, quienes tenemos responsabilidades políticas y legislativas debemos ser siempre conscientes frente a los dispositivos de reproducción de las desigualdades en contra de las mujeres. </w:t>
      </w:r>
    </w:p>
    <w:p w:rsidR="00D45929" w:rsidRPr="00B81E3E" w:rsidRDefault="00D45929" w:rsidP="004F3B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hAnsi="Bookman Old Style"/>
          <w:i/>
          <w:color w:val="000000"/>
          <w:sz w:val="24"/>
          <w:szCs w:val="24"/>
        </w:rPr>
      </w:pPr>
      <w:r w:rsidRPr="00B81E3E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D45929" w:rsidRPr="00B81E3E" w:rsidRDefault="00D45929" w:rsidP="00D45929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81E3E">
        <w:rPr>
          <w:rFonts w:ascii="Bookman Old Style" w:hAnsi="Bookman Old Style"/>
          <w:b/>
          <w:sz w:val="24"/>
          <w:szCs w:val="24"/>
        </w:rPr>
        <w:t>EL HONORABLE CONCEJO DELIBERANTE DE LA MUNICIPALIDAD DE</w:t>
      </w:r>
      <w:r w:rsidR="0017021C">
        <w:rPr>
          <w:rFonts w:ascii="Bookman Old Style" w:hAnsi="Bookman Old Style"/>
          <w:b/>
          <w:sz w:val="24"/>
          <w:szCs w:val="24"/>
        </w:rPr>
        <w:t xml:space="preserve"> </w:t>
      </w:r>
      <w:r w:rsidRPr="00B81E3E">
        <w:rPr>
          <w:rFonts w:ascii="Bookman Old Style" w:hAnsi="Bookman Old Style"/>
          <w:b/>
          <w:sz w:val="24"/>
          <w:szCs w:val="24"/>
        </w:rPr>
        <w:t>SAN JOSE DE GUALEGUAYCHU SANCIONA LA SIGUIENTE</w:t>
      </w:r>
    </w:p>
    <w:p w:rsidR="00452F8B" w:rsidRPr="00B81E3E" w:rsidRDefault="00452F8B" w:rsidP="00D45929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81E3E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4F3B00" w:rsidRPr="0017021C" w:rsidRDefault="004F3B00" w:rsidP="004F3B00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7021C">
        <w:rPr>
          <w:rFonts w:ascii="Bookman Old Style" w:hAnsi="Bookman Old Style" w:cs="Arial"/>
          <w:b/>
          <w:sz w:val="24"/>
          <w:szCs w:val="24"/>
          <w:highlight w:val="white"/>
          <w:u w:val="single"/>
        </w:rPr>
        <w:t>ARTÍCULO 1º.-</w:t>
      </w:r>
      <w:r w:rsidRPr="0017021C">
        <w:rPr>
          <w:rFonts w:ascii="Bookman Old Style" w:hAnsi="Bookman Old Style" w:cs="Arial"/>
          <w:b/>
          <w:sz w:val="24"/>
          <w:szCs w:val="24"/>
          <w:highlight w:val="white"/>
        </w:rPr>
        <w:t xml:space="preserve"> Documental emitida por el Honorable Concejo Deliberante. </w:t>
      </w:r>
      <w:r w:rsidRPr="0017021C">
        <w:rPr>
          <w:rFonts w:ascii="Bookman Old Style" w:hAnsi="Bookman Old Style" w:cs="Arial"/>
          <w:sz w:val="24"/>
          <w:szCs w:val="24"/>
        </w:rPr>
        <w:t xml:space="preserve">Dispóngase en forma obligatoria la utilización de lenguaje inclusivo y no sexista en toda la documental oficial emitida por el Honorable Concejo Deliberante. Se incluyen dentro de esta obligación a las ordenanzas, decretos, resoluciones, comunicaciones, circulares, publicidad, </w:t>
      </w:r>
      <w:proofErr w:type="spellStart"/>
      <w:r w:rsidRPr="0017021C">
        <w:rPr>
          <w:rFonts w:ascii="Bookman Old Style" w:hAnsi="Bookman Old Style" w:cs="Arial"/>
          <w:sz w:val="24"/>
          <w:szCs w:val="24"/>
        </w:rPr>
        <w:t>cartelería</w:t>
      </w:r>
      <w:proofErr w:type="spellEnd"/>
      <w:r w:rsidRPr="0017021C">
        <w:rPr>
          <w:rFonts w:ascii="Bookman Old Style" w:hAnsi="Bookman Old Style" w:cs="Arial"/>
          <w:sz w:val="24"/>
          <w:szCs w:val="24"/>
        </w:rPr>
        <w:t>, y cualquier otra comunicación por escrito y con independencia de su soporte material o electrónico.</w:t>
      </w:r>
    </w:p>
    <w:p w:rsidR="004F3B00" w:rsidRPr="0017021C" w:rsidRDefault="004F3B00" w:rsidP="004F3B00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7021C">
        <w:rPr>
          <w:rFonts w:ascii="Bookman Old Style" w:hAnsi="Bookman Old Style" w:cs="Arial"/>
          <w:b/>
          <w:sz w:val="24"/>
          <w:szCs w:val="24"/>
          <w:u w:val="single"/>
        </w:rPr>
        <w:t>ARTÍCULO 2º</w:t>
      </w:r>
      <w:r w:rsidRPr="0017021C">
        <w:rPr>
          <w:rFonts w:ascii="Bookman Old Style" w:hAnsi="Bookman Old Style" w:cs="Arial"/>
          <w:b/>
          <w:sz w:val="24"/>
          <w:szCs w:val="24"/>
        </w:rPr>
        <w:t xml:space="preserve">.- Publicidad y </w:t>
      </w:r>
      <w:proofErr w:type="spellStart"/>
      <w:r w:rsidRPr="0017021C">
        <w:rPr>
          <w:rFonts w:ascii="Bookman Old Style" w:hAnsi="Bookman Old Style" w:cs="Arial"/>
          <w:b/>
          <w:sz w:val="24"/>
          <w:szCs w:val="24"/>
        </w:rPr>
        <w:t>carteler</w:t>
      </w:r>
      <w:r w:rsidR="00A14318">
        <w:rPr>
          <w:rFonts w:ascii="Bookman Old Style" w:hAnsi="Bookman Old Style" w:cs="Arial"/>
          <w:b/>
          <w:sz w:val="24"/>
          <w:szCs w:val="24"/>
        </w:rPr>
        <w:t>í</w:t>
      </w:r>
      <w:r w:rsidRPr="0017021C">
        <w:rPr>
          <w:rFonts w:ascii="Bookman Old Style" w:hAnsi="Bookman Old Style" w:cs="Arial"/>
          <w:b/>
          <w:sz w:val="24"/>
          <w:szCs w:val="24"/>
        </w:rPr>
        <w:t>a</w:t>
      </w:r>
      <w:proofErr w:type="spellEnd"/>
      <w:r w:rsidRPr="0017021C">
        <w:rPr>
          <w:rFonts w:ascii="Bookman Old Style" w:hAnsi="Bookman Old Style" w:cs="Arial"/>
          <w:b/>
          <w:sz w:val="24"/>
          <w:szCs w:val="24"/>
        </w:rPr>
        <w:t xml:space="preserve"> emitida por el Departamento Ejecutivo Municipal. </w:t>
      </w:r>
      <w:r w:rsidRPr="0017021C">
        <w:rPr>
          <w:rFonts w:ascii="Bookman Old Style" w:hAnsi="Bookman Old Style" w:cs="Arial"/>
          <w:sz w:val="24"/>
          <w:szCs w:val="24"/>
        </w:rPr>
        <w:t xml:space="preserve">Dispóngase en forma obligatoria la utilización de lenguaje inclusivo y no sexista, en la publicidad y </w:t>
      </w:r>
      <w:proofErr w:type="spellStart"/>
      <w:r w:rsidRPr="0017021C">
        <w:rPr>
          <w:rFonts w:ascii="Bookman Old Style" w:hAnsi="Bookman Old Style" w:cs="Arial"/>
          <w:sz w:val="24"/>
          <w:szCs w:val="24"/>
        </w:rPr>
        <w:t>cartelería</w:t>
      </w:r>
      <w:proofErr w:type="spellEnd"/>
      <w:r w:rsidRPr="0017021C">
        <w:rPr>
          <w:rFonts w:ascii="Bookman Old Style" w:hAnsi="Bookman Old Style" w:cs="Arial"/>
          <w:sz w:val="24"/>
          <w:szCs w:val="24"/>
        </w:rPr>
        <w:t xml:space="preserve"> emitida por el Departamento Ejecutivo Municipal, de la Ciudad de San José de Gualeguaychú, con independencia de su soporte material o electrónico. </w:t>
      </w:r>
    </w:p>
    <w:p w:rsidR="004F3B00" w:rsidRPr="0017021C" w:rsidRDefault="004F3B00" w:rsidP="004F3B00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7021C">
        <w:rPr>
          <w:rFonts w:ascii="Bookman Old Style" w:hAnsi="Bookman Old Style" w:cs="Arial"/>
          <w:b/>
          <w:sz w:val="24"/>
          <w:szCs w:val="24"/>
          <w:u w:val="single"/>
        </w:rPr>
        <w:t>ARTÍCULO 3º.-</w:t>
      </w:r>
      <w:r w:rsidRPr="0017021C">
        <w:rPr>
          <w:rFonts w:ascii="Bookman Old Style" w:hAnsi="Bookman Old Style" w:cs="Arial"/>
          <w:b/>
          <w:sz w:val="24"/>
          <w:szCs w:val="24"/>
        </w:rPr>
        <w:t xml:space="preserve"> Progresividad. </w:t>
      </w:r>
      <w:r w:rsidRPr="0017021C">
        <w:rPr>
          <w:rFonts w:ascii="Bookman Old Style" w:hAnsi="Bookman Old Style" w:cs="Arial"/>
          <w:color w:val="000000"/>
          <w:sz w:val="24"/>
          <w:szCs w:val="24"/>
        </w:rPr>
        <w:t xml:space="preserve">El </w:t>
      </w:r>
      <w:r w:rsidRPr="0017021C">
        <w:rPr>
          <w:rFonts w:ascii="Bookman Old Style" w:hAnsi="Bookman Old Style" w:cs="Arial"/>
          <w:sz w:val="24"/>
          <w:szCs w:val="24"/>
        </w:rPr>
        <w:t xml:space="preserve">Departamento Ejecutivo Municipal deberá </w:t>
      </w:r>
      <w:r w:rsidRPr="0017021C">
        <w:rPr>
          <w:rFonts w:ascii="Bookman Old Style" w:hAnsi="Bookman Old Style" w:cs="Arial"/>
          <w:color w:val="000000"/>
          <w:sz w:val="24"/>
          <w:szCs w:val="24"/>
        </w:rPr>
        <w:t xml:space="preserve">adoptar todas las medidas de acción positiva para cumplir de manera constante y progresiva, con la </w:t>
      </w:r>
      <w:r w:rsidRPr="0017021C">
        <w:rPr>
          <w:rFonts w:ascii="Bookman Old Style" w:hAnsi="Bookman Old Style" w:cs="Arial"/>
          <w:sz w:val="24"/>
          <w:szCs w:val="24"/>
        </w:rPr>
        <w:t>utilización del lenguaje inclusivo y no sexista en la toda otra documental no prevista en el artículo anterior, incluyendo decretos, resoluciones, comunicaciones, circulares, con independencia de su soporte material o electrónico.</w:t>
      </w:r>
    </w:p>
    <w:p w:rsidR="004F3B00" w:rsidRPr="0017021C" w:rsidRDefault="004F3B00" w:rsidP="004F3B00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7021C">
        <w:rPr>
          <w:rFonts w:ascii="Bookman Old Style" w:hAnsi="Bookman Old Style" w:cs="Arial"/>
          <w:b/>
          <w:sz w:val="24"/>
          <w:szCs w:val="24"/>
          <w:highlight w:val="white"/>
          <w:u w:val="single"/>
        </w:rPr>
        <w:t>ARTÍCULO 4º.-</w:t>
      </w:r>
      <w:r w:rsidRPr="0017021C">
        <w:rPr>
          <w:rFonts w:ascii="Bookman Old Style" w:hAnsi="Bookman Old Style" w:cs="Arial"/>
          <w:b/>
          <w:sz w:val="24"/>
          <w:szCs w:val="24"/>
          <w:highlight w:val="white"/>
        </w:rPr>
        <w:t xml:space="preserve"> Lenguaje inclusivo. </w:t>
      </w:r>
      <w:r w:rsidRPr="0017021C">
        <w:rPr>
          <w:rFonts w:ascii="Bookman Old Style" w:hAnsi="Bookman Old Style" w:cs="Arial"/>
          <w:sz w:val="24"/>
          <w:szCs w:val="24"/>
        </w:rPr>
        <w:t xml:space="preserve">Se entiende por lenguaje inclusivo aquel que no oculte, ni subordine, ni jerarquice, ni excluya a ninguno </w:t>
      </w:r>
      <w:r w:rsidRPr="0017021C">
        <w:rPr>
          <w:rFonts w:ascii="Bookman Old Style" w:hAnsi="Bookman Old Style" w:cs="Arial"/>
          <w:sz w:val="24"/>
          <w:szCs w:val="24"/>
        </w:rPr>
        <w:lastRenderedPageBreak/>
        <w:t>de los géneros y sea responsable al considerar, respetar y hacer visible a todas las personas, reconociendo la diversidad sexual y de géneros.</w:t>
      </w:r>
    </w:p>
    <w:p w:rsidR="004F3B00" w:rsidRPr="0017021C" w:rsidRDefault="004F3B00" w:rsidP="004F3B00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7021C">
        <w:rPr>
          <w:rFonts w:ascii="Bookman Old Style" w:hAnsi="Bookman Old Style" w:cs="Arial"/>
          <w:b/>
          <w:sz w:val="24"/>
          <w:szCs w:val="24"/>
          <w:highlight w:val="white"/>
          <w:u w:val="single"/>
        </w:rPr>
        <w:t>ARTÍCULO 5º.-</w:t>
      </w:r>
      <w:r w:rsidRPr="0017021C">
        <w:rPr>
          <w:rFonts w:ascii="Bookman Old Style" w:hAnsi="Bookman Old Style" w:cs="Arial"/>
          <w:b/>
          <w:sz w:val="24"/>
          <w:szCs w:val="24"/>
          <w:highlight w:val="white"/>
        </w:rPr>
        <w:t xml:space="preserve"> Lenguaje no sexista. </w:t>
      </w:r>
      <w:r w:rsidRPr="0017021C">
        <w:rPr>
          <w:rFonts w:ascii="Bookman Old Style" w:hAnsi="Bookman Old Style" w:cs="Arial"/>
          <w:sz w:val="24"/>
          <w:szCs w:val="24"/>
        </w:rPr>
        <w:t>Se entiende por lenguaje no sexista el que evita el sesgo hacia un sexo o género en particular.</w:t>
      </w:r>
    </w:p>
    <w:p w:rsidR="004F3B00" w:rsidRPr="0017021C" w:rsidRDefault="004F3B00" w:rsidP="004F3B00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7021C">
        <w:rPr>
          <w:rFonts w:ascii="Bookman Old Style" w:hAnsi="Bookman Old Style" w:cs="Arial"/>
          <w:b/>
          <w:sz w:val="24"/>
          <w:szCs w:val="24"/>
          <w:highlight w:val="white"/>
          <w:u w:val="single"/>
        </w:rPr>
        <w:t>ARTÍCULO 6º.-</w:t>
      </w:r>
      <w:r w:rsidRPr="0017021C">
        <w:rPr>
          <w:rFonts w:ascii="Bookman Old Style" w:hAnsi="Bookman Old Style" w:cs="Arial"/>
          <w:b/>
          <w:sz w:val="24"/>
          <w:szCs w:val="24"/>
          <w:highlight w:val="white"/>
        </w:rPr>
        <w:t xml:space="preserve"> Validez de la documental emitida sin lenguaje inclusivo y no sexista. </w:t>
      </w:r>
      <w:r w:rsidRPr="0017021C">
        <w:rPr>
          <w:rFonts w:ascii="Bookman Old Style" w:hAnsi="Bookman Old Style" w:cs="Arial"/>
          <w:sz w:val="24"/>
          <w:szCs w:val="24"/>
          <w:highlight w:val="white"/>
        </w:rPr>
        <w:t xml:space="preserve">El incumplimiento a la obligación de utilización del lenguaje inclusivo y no sexista impuesta en la presente, no constituirá causal alguna que pueda dar lugar a la nulidad o invalidez a la documental o del acto emitido por los órganos municipales. Ellos sin perjuicio de la responsabilidad que corresponda a los funcionarios o autores del incumplimiento.    </w:t>
      </w:r>
    </w:p>
    <w:p w:rsidR="004F3B00" w:rsidRPr="0017021C" w:rsidRDefault="004F3B00" w:rsidP="004F3B00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  <w:highlight w:val="white"/>
        </w:rPr>
      </w:pPr>
      <w:r w:rsidRPr="0017021C">
        <w:rPr>
          <w:rFonts w:ascii="Bookman Old Style" w:hAnsi="Bookman Old Style" w:cs="Arial"/>
          <w:b/>
          <w:sz w:val="24"/>
          <w:szCs w:val="24"/>
          <w:highlight w:val="white"/>
          <w:u w:val="single"/>
        </w:rPr>
        <w:t>ARTÍCULO 7º.-</w:t>
      </w:r>
      <w:r w:rsidRPr="0017021C">
        <w:rPr>
          <w:rFonts w:ascii="Bookman Old Style" w:hAnsi="Bookman Old Style" w:cs="Arial"/>
          <w:b/>
          <w:sz w:val="24"/>
          <w:szCs w:val="24"/>
          <w:highlight w:val="white"/>
        </w:rPr>
        <w:t xml:space="preserve"> Autoridades de aplicación. Autoridades de coordinación. </w:t>
      </w:r>
      <w:r w:rsidRPr="0017021C">
        <w:rPr>
          <w:rFonts w:ascii="Bookman Old Style" w:hAnsi="Bookman Old Style" w:cs="Arial"/>
          <w:sz w:val="24"/>
          <w:szCs w:val="24"/>
          <w:highlight w:val="white"/>
        </w:rPr>
        <w:t>La Secretaría del Honorable Concejo Deliberante será la autoridad de aplicación respecto a este órgano.</w:t>
      </w:r>
    </w:p>
    <w:p w:rsidR="004F3B00" w:rsidRPr="0017021C" w:rsidRDefault="004F3B00" w:rsidP="004F3B00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7021C">
        <w:rPr>
          <w:rFonts w:ascii="Bookman Old Style" w:hAnsi="Bookman Old Style" w:cs="Arial"/>
          <w:sz w:val="24"/>
          <w:szCs w:val="24"/>
          <w:highlight w:val="white"/>
        </w:rPr>
        <w:t xml:space="preserve">La autoridad de aplicación en el </w:t>
      </w:r>
      <w:r w:rsidRPr="0017021C">
        <w:rPr>
          <w:rFonts w:ascii="Bookman Old Style" w:hAnsi="Bookman Old Style" w:cs="Arial"/>
          <w:sz w:val="24"/>
          <w:szCs w:val="24"/>
        </w:rPr>
        <w:t>Departamento Ejecutivo Municipal</w:t>
      </w:r>
      <w:r w:rsidRPr="0017021C">
        <w:rPr>
          <w:rFonts w:ascii="Bookman Old Style" w:hAnsi="Bookman Old Style" w:cs="Arial"/>
          <w:sz w:val="24"/>
          <w:szCs w:val="24"/>
          <w:highlight w:val="white"/>
        </w:rPr>
        <w:t xml:space="preserve"> estará a cargo del/la funcionario/a de mayor jerarquía de cada coordinación, dirección, secretaría o área funcional</w:t>
      </w:r>
      <w:r w:rsidRPr="0017021C">
        <w:rPr>
          <w:rFonts w:ascii="Bookman Old Style" w:hAnsi="Bookman Old Style" w:cs="Arial"/>
          <w:sz w:val="24"/>
          <w:szCs w:val="24"/>
        </w:rPr>
        <w:t xml:space="preserve">. Las Áreas de Comunicación Institucional, Dirección de </w:t>
      </w:r>
      <w:r w:rsidR="00E36AF3">
        <w:rPr>
          <w:rFonts w:ascii="Bookman Old Style" w:hAnsi="Bookman Old Style" w:cs="Arial"/>
          <w:sz w:val="24"/>
          <w:szCs w:val="24"/>
        </w:rPr>
        <w:t>P</w:t>
      </w:r>
      <w:r w:rsidRPr="0017021C">
        <w:rPr>
          <w:rFonts w:ascii="Bookman Old Style" w:hAnsi="Bookman Old Style" w:cs="Arial"/>
          <w:sz w:val="24"/>
          <w:szCs w:val="24"/>
        </w:rPr>
        <w:t>ersonal, y de Género y Diversidad Sexual serán las autoridades de coordinación en el Departamento Ejecutivo Municipal para el cumplimiento de esta ordenanza.</w:t>
      </w:r>
    </w:p>
    <w:p w:rsidR="004F3B00" w:rsidRPr="0017021C" w:rsidRDefault="004F3B00" w:rsidP="004F3B0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</w:rPr>
      </w:pPr>
      <w:r w:rsidRPr="00E36AF3">
        <w:rPr>
          <w:rFonts w:ascii="Bookman Old Style" w:hAnsi="Bookman Old Style" w:cs="Arial"/>
          <w:b/>
          <w:u w:val="single"/>
        </w:rPr>
        <w:t>ARTÍCULO 8º.-</w:t>
      </w:r>
      <w:r w:rsidRPr="0017021C">
        <w:rPr>
          <w:rFonts w:ascii="Bookman Old Style" w:hAnsi="Bookman Old Style" w:cs="Arial"/>
          <w:b/>
        </w:rPr>
        <w:t xml:space="preserve"> Comisión para la implementación.</w:t>
      </w:r>
      <w:r w:rsidRPr="0017021C">
        <w:rPr>
          <w:rFonts w:ascii="Bookman Old Style" w:hAnsi="Bookman Old Style" w:cs="Arial"/>
        </w:rPr>
        <w:t xml:space="preserve"> Créase la “COMISIÓN PARA LA IMPLEMENTACIÓN DEL LENGUAJE INCLUSIVO Y NO SEXISTA EN LA MUNICIPALIDAD DE GUALEGUAYCHÚ”. Esta Comisión no será autoridad de aplicación, sino que tendrá como finalidad exclusiva colaborar con todas las medidas iniciales tendientes a poner en plena vigencia la presente ordenanza. Estará integrada por: </w:t>
      </w:r>
    </w:p>
    <w:p w:rsidR="004F3B00" w:rsidRPr="0017021C" w:rsidRDefault="004F3B00" w:rsidP="004F3B0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</w:rPr>
      </w:pPr>
      <w:r w:rsidRPr="0017021C">
        <w:rPr>
          <w:rFonts w:ascii="Bookman Old Style" w:hAnsi="Bookman Old Style" w:cs="Arial"/>
        </w:rPr>
        <w:t>una Concejala o un Concejal por cada bloque del Honorable Concejo Deliberante;</w:t>
      </w:r>
    </w:p>
    <w:p w:rsidR="004F3B00" w:rsidRPr="0017021C" w:rsidRDefault="004F3B00" w:rsidP="004F3B0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</w:rPr>
      </w:pPr>
      <w:r w:rsidRPr="0017021C">
        <w:rPr>
          <w:rFonts w:ascii="Bookman Old Style" w:hAnsi="Bookman Old Style" w:cs="Arial"/>
        </w:rPr>
        <w:t>la persona a cargo de la Secretaría del Honorable Concejo Deliberante;</w:t>
      </w:r>
    </w:p>
    <w:p w:rsidR="004F3B00" w:rsidRPr="0017021C" w:rsidRDefault="004F3B00" w:rsidP="004F3B0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</w:rPr>
      </w:pPr>
      <w:r w:rsidRPr="0017021C">
        <w:rPr>
          <w:rFonts w:ascii="Bookman Old Style" w:hAnsi="Bookman Old Style" w:cs="Arial"/>
        </w:rPr>
        <w:t>la persona a cargo de la Dirección de Legal y Técnica;</w:t>
      </w:r>
    </w:p>
    <w:p w:rsidR="004F3B00" w:rsidRPr="0017021C" w:rsidRDefault="004F3B00" w:rsidP="004F3B0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</w:rPr>
      </w:pPr>
      <w:r w:rsidRPr="0017021C">
        <w:rPr>
          <w:rFonts w:ascii="Bookman Old Style" w:hAnsi="Bookman Old Style" w:cs="Arial"/>
        </w:rPr>
        <w:t>la persona a cargo del Área de Decretos;</w:t>
      </w:r>
    </w:p>
    <w:p w:rsidR="004F3B00" w:rsidRPr="0017021C" w:rsidRDefault="004F3B00" w:rsidP="004F3B0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</w:rPr>
      </w:pPr>
      <w:r w:rsidRPr="0017021C">
        <w:rPr>
          <w:rFonts w:ascii="Bookman Old Style" w:hAnsi="Bookman Old Style" w:cs="Arial"/>
        </w:rPr>
        <w:t>la persona a cargo de la Dirección de Comunicación Institucional;</w:t>
      </w:r>
    </w:p>
    <w:p w:rsidR="004F3B00" w:rsidRPr="0017021C" w:rsidRDefault="004F3B00" w:rsidP="004F3B0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</w:rPr>
      </w:pPr>
      <w:r w:rsidRPr="0017021C">
        <w:rPr>
          <w:rFonts w:ascii="Bookman Old Style" w:hAnsi="Bookman Old Style" w:cs="Arial"/>
        </w:rPr>
        <w:t>la persona a cargo de la Dirección Género y Diversidad Sexual;</w:t>
      </w:r>
    </w:p>
    <w:p w:rsidR="004F3B00" w:rsidRPr="0017021C" w:rsidRDefault="004F3B00" w:rsidP="004F3B0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</w:rPr>
      </w:pPr>
      <w:r w:rsidRPr="0017021C">
        <w:rPr>
          <w:rFonts w:ascii="Bookman Old Style" w:hAnsi="Bookman Old Style" w:cs="Arial"/>
        </w:rPr>
        <w:t>la persona a cargo de la Dirección de Personal.</w:t>
      </w:r>
    </w:p>
    <w:p w:rsidR="004F3B00" w:rsidRPr="0017021C" w:rsidRDefault="004F3B00" w:rsidP="004F3B00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E36AF3">
        <w:rPr>
          <w:rFonts w:ascii="Bookman Old Style" w:hAnsi="Bookman Old Style" w:cs="Arial"/>
          <w:b/>
          <w:sz w:val="24"/>
          <w:szCs w:val="24"/>
          <w:u w:val="single"/>
        </w:rPr>
        <w:t>ARTÍCULO 9º.-</w:t>
      </w:r>
      <w:r w:rsidRPr="0017021C">
        <w:rPr>
          <w:rFonts w:ascii="Bookman Old Style" w:hAnsi="Bookman Old Style" w:cs="Arial"/>
          <w:b/>
          <w:sz w:val="24"/>
          <w:szCs w:val="24"/>
        </w:rPr>
        <w:t xml:space="preserve"> Manual de redacción. </w:t>
      </w:r>
      <w:r w:rsidRPr="0017021C">
        <w:rPr>
          <w:rFonts w:ascii="Bookman Old Style" w:hAnsi="Bookman Old Style" w:cs="Arial"/>
          <w:sz w:val="24"/>
          <w:szCs w:val="24"/>
        </w:rPr>
        <w:t xml:space="preserve">La autoridad de coordinación deberá proporcionar un manual que contenga las normas para la redacción de toda documentación oficial utilizando el lenguaje inclusivo </w:t>
      </w:r>
      <w:r w:rsidRPr="0017021C">
        <w:rPr>
          <w:rFonts w:ascii="Bookman Old Style" w:hAnsi="Bookman Old Style" w:cs="Arial"/>
          <w:sz w:val="24"/>
          <w:szCs w:val="24"/>
        </w:rPr>
        <w:lastRenderedPageBreak/>
        <w:t>y no sexista. Este manual podrá ser de elaboración propia o proporcionado por otros organismos especializados.</w:t>
      </w:r>
    </w:p>
    <w:p w:rsidR="004F3B00" w:rsidRPr="0017021C" w:rsidRDefault="004F3B00" w:rsidP="004F3B00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E36AF3">
        <w:rPr>
          <w:rFonts w:ascii="Bookman Old Style" w:hAnsi="Bookman Old Style" w:cs="Arial"/>
          <w:b/>
          <w:sz w:val="24"/>
          <w:szCs w:val="24"/>
          <w:u w:val="single"/>
        </w:rPr>
        <w:t>ARTÍCULO 10</w:t>
      </w:r>
      <w:r w:rsidR="00E36AF3">
        <w:rPr>
          <w:rFonts w:ascii="Bookman Old Style" w:hAnsi="Bookman Old Style" w:cs="Arial"/>
          <w:b/>
          <w:sz w:val="24"/>
          <w:szCs w:val="24"/>
          <w:u w:val="single"/>
        </w:rPr>
        <w:t>°</w:t>
      </w:r>
      <w:r w:rsidRPr="00E36AF3">
        <w:rPr>
          <w:rFonts w:ascii="Bookman Old Style" w:hAnsi="Bookman Old Style" w:cs="Arial"/>
          <w:b/>
          <w:sz w:val="24"/>
          <w:szCs w:val="24"/>
          <w:u w:val="single"/>
        </w:rPr>
        <w:t>.</w:t>
      </w:r>
      <w:r w:rsidRPr="0017021C">
        <w:rPr>
          <w:rFonts w:ascii="Bookman Old Style" w:hAnsi="Bookman Old Style" w:cs="Arial"/>
          <w:b/>
          <w:sz w:val="24"/>
          <w:szCs w:val="24"/>
        </w:rPr>
        <w:t xml:space="preserve"> Capacitaciones. </w:t>
      </w:r>
      <w:r w:rsidRPr="0017021C">
        <w:rPr>
          <w:rFonts w:ascii="Bookman Old Style" w:hAnsi="Bookman Old Style" w:cs="Arial"/>
          <w:sz w:val="24"/>
          <w:szCs w:val="24"/>
        </w:rPr>
        <w:t xml:space="preserve">Las autoridades de coordinación y de aplicación deberán capacitar a todos/as los/las empleados/as y funcionarios/as de la Municipalidad, para poder dar cumplimiento a las disposiciones de la presente. </w:t>
      </w:r>
    </w:p>
    <w:p w:rsidR="004F3B00" w:rsidRPr="0017021C" w:rsidRDefault="004F3B00" w:rsidP="004F3B00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E36AF3">
        <w:rPr>
          <w:rFonts w:ascii="Bookman Old Style" w:hAnsi="Bookman Old Style" w:cs="Arial"/>
          <w:b/>
          <w:sz w:val="24"/>
          <w:szCs w:val="24"/>
          <w:u w:val="single"/>
        </w:rPr>
        <w:t>ARTÍCULO 11</w:t>
      </w:r>
      <w:r w:rsidR="00E36AF3" w:rsidRPr="00E36AF3">
        <w:rPr>
          <w:rFonts w:ascii="Bookman Old Style" w:hAnsi="Bookman Old Style" w:cs="Arial"/>
          <w:b/>
          <w:sz w:val="24"/>
          <w:szCs w:val="24"/>
          <w:u w:val="single"/>
        </w:rPr>
        <w:t>°</w:t>
      </w:r>
      <w:r w:rsidRPr="00E36AF3">
        <w:rPr>
          <w:rFonts w:ascii="Bookman Old Style" w:hAnsi="Bookman Old Style" w:cs="Arial"/>
          <w:b/>
          <w:sz w:val="24"/>
          <w:szCs w:val="24"/>
          <w:u w:val="single"/>
        </w:rPr>
        <w:t>.-</w:t>
      </w:r>
      <w:r w:rsidRPr="0017021C">
        <w:rPr>
          <w:rFonts w:ascii="Bookman Old Style" w:hAnsi="Bookman Old Style" w:cs="Arial"/>
          <w:b/>
          <w:sz w:val="24"/>
          <w:szCs w:val="24"/>
        </w:rPr>
        <w:t xml:space="preserve"> Capacitaciones sobre</w:t>
      </w:r>
      <w:r w:rsidR="00E36AF3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17021C">
        <w:rPr>
          <w:rFonts w:ascii="Bookman Old Style" w:hAnsi="Bookman Old Style" w:cs="Arial"/>
          <w:b/>
          <w:sz w:val="24"/>
          <w:szCs w:val="24"/>
        </w:rPr>
        <w:t xml:space="preserve">la influencia del lenguaje en la construcción social. </w:t>
      </w:r>
      <w:r w:rsidRPr="0017021C">
        <w:rPr>
          <w:rFonts w:ascii="Bookman Old Style" w:hAnsi="Bookman Old Style" w:cs="Arial"/>
          <w:sz w:val="24"/>
          <w:szCs w:val="24"/>
        </w:rPr>
        <w:t xml:space="preserve">Además de las capacitaciones previstas en el artículo anterior, las autoridades de coordinación y de aplicación deberán implementar capacitaciones anuales obligatorias sobre la influencia del lenguaje en la construcción social. Estas tendrán una duración de al menos cinco (5) horas anuales. </w:t>
      </w:r>
    </w:p>
    <w:p w:rsidR="004F3B00" w:rsidRPr="0017021C" w:rsidRDefault="004F3B00" w:rsidP="004F3B00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E36AF3">
        <w:rPr>
          <w:rFonts w:ascii="Bookman Old Style" w:hAnsi="Bookman Old Style" w:cs="Arial"/>
          <w:b/>
          <w:sz w:val="24"/>
          <w:szCs w:val="24"/>
          <w:u w:val="single"/>
        </w:rPr>
        <w:t>ARTÍCULO 12</w:t>
      </w:r>
      <w:r w:rsidR="00E36AF3">
        <w:rPr>
          <w:rFonts w:ascii="Bookman Old Style" w:hAnsi="Bookman Old Style" w:cs="Arial"/>
          <w:b/>
          <w:sz w:val="24"/>
          <w:szCs w:val="24"/>
          <w:u w:val="single"/>
        </w:rPr>
        <w:t>°</w:t>
      </w:r>
      <w:r w:rsidRPr="00E36AF3">
        <w:rPr>
          <w:rFonts w:ascii="Bookman Old Style" w:hAnsi="Bookman Old Style" w:cs="Arial"/>
          <w:b/>
          <w:sz w:val="24"/>
          <w:szCs w:val="24"/>
          <w:u w:val="single"/>
        </w:rPr>
        <w:t>.-</w:t>
      </w:r>
      <w:r w:rsidRPr="0017021C">
        <w:rPr>
          <w:rFonts w:ascii="Bookman Old Style" w:hAnsi="Bookman Old Style" w:cs="Arial"/>
          <w:b/>
          <w:sz w:val="24"/>
          <w:szCs w:val="24"/>
        </w:rPr>
        <w:t xml:space="preserve"> Vigencia inmediata y diferida.</w:t>
      </w:r>
      <w:r w:rsidRPr="0017021C">
        <w:rPr>
          <w:rFonts w:ascii="Bookman Old Style" w:hAnsi="Bookman Old Style" w:cs="Arial"/>
          <w:sz w:val="24"/>
          <w:szCs w:val="24"/>
        </w:rPr>
        <w:t xml:space="preserve"> La presente ordenanza tendrá vigencia inmediata, con excepción de los artículos 1º y 2º, que tendrán vigencia después de los tres (3) meses de publicada la ordenanza. La duración mínima de las capacitaciones previstas en el artículo 11 tendrá vigencia a partir del año 2022, quedando las autoridades de coordinación y de aplicación facultadas para disponer su duración exclusivamente durante el año 2021. </w:t>
      </w:r>
    </w:p>
    <w:p w:rsidR="004F3B00" w:rsidRPr="00E36AF3" w:rsidRDefault="004F3B00" w:rsidP="004F3B00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E36AF3">
        <w:rPr>
          <w:rFonts w:ascii="Bookman Old Style" w:hAnsi="Bookman Old Style" w:cs="Arial"/>
          <w:b/>
          <w:sz w:val="24"/>
          <w:szCs w:val="24"/>
          <w:highlight w:val="white"/>
          <w:u w:val="single"/>
        </w:rPr>
        <w:t>ARTÍCULO 13</w:t>
      </w:r>
      <w:r w:rsidR="00E36AF3">
        <w:rPr>
          <w:rFonts w:ascii="Bookman Old Style" w:hAnsi="Bookman Old Style" w:cs="Arial"/>
          <w:b/>
          <w:sz w:val="24"/>
          <w:szCs w:val="24"/>
          <w:highlight w:val="white"/>
          <w:u w:val="single"/>
        </w:rPr>
        <w:t>°</w:t>
      </w:r>
      <w:r w:rsidRPr="00E36AF3">
        <w:rPr>
          <w:rFonts w:ascii="Bookman Old Style" w:hAnsi="Bookman Old Style" w:cs="Arial"/>
          <w:b/>
          <w:sz w:val="24"/>
          <w:szCs w:val="24"/>
          <w:highlight w:val="white"/>
          <w:u w:val="single"/>
        </w:rPr>
        <w:t>.-</w:t>
      </w:r>
      <w:r w:rsidRPr="0017021C">
        <w:rPr>
          <w:rFonts w:ascii="Bookman Old Style" w:hAnsi="Bookman Old Style" w:cs="Arial"/>
          <w:b/>
          <w:sz w:val="24"/>
          <w:szCs w:val="24"/>
          <w:highlight w:val="white"/>
        </w:rPr>
        <w:t xml:space="preserve"> </w:t>
      </w:r>
      <w:r w:rsidRPr="00E36AF3">
        <w:rPr>
          <w:rFonts w:ascii="Bookman Old Style" w:hAnsi="Bookman Old Style" w:cs="Arial"/>
          <w:b/>
          <w:sz w:val="24"/>
          <w:szCs w:val="24"/>
        </w:rPr>
        <w:t>Comuníquese, publíquese y archívese.</w:t>
      </w:r>
    </w:p>
    <w:p w:rsidR="004F3B00" w:rsidRPr="0017021C" w:rsidRDefault="004F3B00" w:rsidP="004F3B0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826DA" w:rsidRPr="0017021C" w:rsidRDefault="003826DA" w:rsidP="003826DA">
      <w:pPr>
        <w:jc w:val="both"/>
        <w:rPr>
          <w:rFonts w:ascii="Bookman Old Style" w:hAnsi="Bookman Old Style"/>
          <w:sz w:val="24"/>
          <w:szCs w:val="24"/>
        </w:rPr>
      </w:pPr>
    </w:p>
    <w:p w:rsidR="005A7BA7" w:rsidRPr="00B81E3E" w:rsidRDefault="005A7BA7" w:rsidP="003826DA">
      <w:pPr>
        <w:jc w:val="both"/>
        <w:rPr>
          <w:rFonts w:ascii="Bookman Old Style" w:hAnsi="Bookman Old Style"/>
          <w:sz w:val="24"/>
          <w:szCs w:val="24"/>
        </w:rPr>
      </w:pPr>
    </w:p>
    <w:p w:rsidR="005A7BA7" w:rsidRPr="00B81E3E" w:rsidRDefault="005A7BA7" w:rsidP="003826DA">
      <w:pPr>
        <w:jc w:val="both"/>
        <w:rPr>
          <w:rFonts w:ascii="Bookman Old Style" w:hAnsi="Bookman Old Style"/>
          <w:b/>
          <w:sz w:val="24"/>
          <w:szCs w:val="24"/>
        </w:rPr>
      </w:pPr>
      <w:r w:rsidRPr="00B81E3E">
        <w:rPr>
          <w:rFonts w:ascii="Bookman Old Style" w:hAnsi="Bookman Old Style"/>
          <w:b/>
          <w:sz w:val="24"/>
          <w:szCs w:val="24"/>
        </w:rPr>
        <w:t>Sala de Sesiones.</w:t>
      </w:r>
    </w:p>
    <w:p w:rsidR="005A7BA7" w:rsidRPr="00B81E3E" w:rsidRDefault="00BD5A5F" w:rsidP="003826DA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San José de Gualeguaychú, 11</w:t>
      </w:r>
      <w:r w:rsidR="005A7BA7" w:rsidRPr="00B81E3E">
        <w:rPr>
          <w:rFonts w:ascii="Bookman Old Style" w:hAnsi="Bookman Old Style"/>
          <w:b/>
          <w:sz w:val="24"/>
          <w:szCs w:val="24"/>
        </w:rPr>
        <w:t xml:space="preserve"> de </w:t>
      </w:r>
      <w:r>
        <w:rPr>
          <w:rFonts w:ascii="Bookman Old Style" w:hAnsi="Bookman Old Style"/>
          <w:b/>
          <w:sz w:val="24"/>
          <w:szCs w:val="24"/>
        </w:rPr>
        <w:t>Junio</w:t>
      </w:r>
      <w:r w:rsidR="005A7BA7" w:rsidRPr="00B81E3E">
        <w:rPr>
          <w:rFonts w:ascii="Bookman Old Style" w:hAnsi="Bookman Old Style"/>
          <w:b/>
          <w:sz w:val="24"/>
          <w:szCs w:val="24"/>
        </w:rPr>
        <w:t xml:space="preserve"> de 2021.</w:t>
      </w:r>
    </w:p>
    <w:p w:rsidR="005A7BA7" w:rsidRPr="00B81E3E" w:rsidRDefault="005A7BA7" w:rsidP="003826DA">
      <w:pPr>
        <w:jc w:val="both"/>
        <w:rPr>
          <w:rFonts w:ascii="Bookman Old Style" w:hAnsi="Bookman Old Style"/>
          <w:b/>
          <w:sz w:val="24"/>
          <w:szCs w:val="24"/>
        </w:rPr>
      </w:pPr>
      <w:r w:rsidRPr="00B81E3E">
        <w:rPr>
          <w:rFonts w:ascii="Bookman Old Style" w:hAnsi="Bookman Old Style"/>
          <w:b/>
          <w:sz w:val="24"/>
          <w:szCs w:val="24"/>
        </w:rPr>
        <w:t xml:space="preserve">Lorena </w:t>
      </w:r>
      <w:proofErr w:type="spellStart"/>
      <w:r w:rsidRPr="00B81E3E">
        <w:rPr>
          <w:rFonts w:ascii="Bookman Old Style" w:hAnsi="Bookman Old Style"/>
          <w:b/>
          <w:sz w:val="24"/>
          <w:szCs w:val="24"/>
        </w:rPr>
        <w:t>Arrozogaray</w:t>
      </w:r>
      <w:proofErr w:type="spellEnd"/>
      <w:r w:rsidRPr="00B81E3E">
        <w:rPr>
          <w:rFonts w:ascii="Bookman Old Style" w:hAnsi="Bookman Old Style"/>
          <w:b/>
          <w:sz w:val="24"/>
          <w:szCs w:val="24"/>
        </w:rPr>
        <w:t>, Presidente – Jorge Cuenca, Secretario.-</w:t>
      </w:r>
    </w:p>
    <w:sectPr w:rsidR="005A7BA7" w:rsidRPr="00B81E3E" w:rsidSect="00AB79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C5" w:rsidRDefault="002606C5">
      <w:r>
        <w:separator/>
      </w:r>
    </w:p>
  </w:endnote>
  <w:endnote w:type="continuationSeparator" w:id="0">
    <w:p w:rsidR="002606C5" w:rsidRDefault="0026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="00984728"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="00984728"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="00984728"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="00984728"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="00984728"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B6790E">
      <w:rPr>
        <w:rFonts w:ascii="Bookman Old Style" w:hAnsi="Bookman Old Style"/>
        <w:b/>
        <w:noProof/>
        <w:color w:val="404040"/>
        <w:sz w:val="20"/>
        <w:szCs w:val="20"/>
      </w:rPr>
      <w:t>6</w:t>
    </w:r>
    <w:r w:rsidR="00984728"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="00984728"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="00984728" w:rsidRPr="00A71F25">
      <w:rPr>
        <w:rFonts w:ascii="Bookman Old Style" w:hAnsi="Bookman Old Style"/>
        <w:b/>
        <w:sz w:val="20"/>
        <w:szCs w:val="20"/>
      </w:rPr>
      <w:fldChar w:fldCharType="separate"/>
    </w:r>
    <w:r w:rsidR="00B6790E">
      <w:rPr>
        <w:rFonts w:ascii="Bookman Old Style" w:hAnsi="Bookman Old Style"/>
        <w:b/>
        <w:noProof/>
        <w:sz w:val="20"/>
        <w:szCs w:val="20"/>
      </w:rPr>
      <w:t>6</w:t>
    </w:r>
    <w:r w:rsidR="00984728"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="00984728"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="00984728" w:rsidRPr="00A71F25">
      <w:rPr>
        <w:rFonts w:ascii="Bookman Old Style" w:hAnsi="Bookman Old Style"/>
        <w:b/>
        <w:sz w:val="20"/>
        <w:szCs w:val="20"/>
      </w:rPr>
      <w:fldChar w:fldCharType="separate"/>
    </w:r>
    <w:r w:rsidR="00B6790E">
      <w:rPr>
        <w:rFonts w:ascii="Bookman Old Style" w:hAnsi="Bookman Old Style"/>
        <w:b/>
        <w:noProof/>
        <w:sz w:val="20"/>
        <w:szCs w:val="20"/>
      </w:rPr>
      <w:t>6</w:t>
    </w:r>
    <w:r w:rsidR="00984728"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="00984728"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="00984728" w:rsidRPr="00A71F25">
      <w:rPr>
        <w:rFonts w:ascii="Bookman Old Style" w:hAnsi="Bookman Old Style"/>
        <w:b/>
        <w:sz w:val="20"/>
        <w:szCs w:val="20"/>
      </w:rPr>
      <w:fldChar w:fldCharType="separate"/>
    </w:r>
    <w:r w:rsidR="00B6790E">
      <w:rPr>
        <w:rFonts w:ascii="Bookman Old Style" w:hAnsi="Bookman Old Style"/>
        <w:b/>
        <w:noProof/>
        <w:sz w:val="20"/>
        <w:szCs w:val="20"/>
      </w:rPr>
      <w:t>1</w:t>
    </w:r>
    <w:r w:rsidR="00984728"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="00984728"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="00984728" w:rsidRPr="00A71F25">
      <w:rPr>
        <w:rFonts w:ascii="Bookman Old Style" w:hAnsi="Bookman Old Style"/>
        <w:b/>
        <w:sz w:val="20"/>
        <w:szCs w:val="20"/>
      </w:rPr>
      <w:fldChar w:fldCharType="separate"/>
    </w:r>
    <w:r w:rsidR="00B6790E">
      <w:rPr>
        <w:rFonts w:ascii="Bookman Old Style" w:hAnsi="Bookman Old Style"/>
        <w:b/>
        <w:noProof/>
        <w:sz w:val="20"/>
        <w:szCs w:val="20"/>
      </w:rPr>
      <w:t>6</w:t>
    </w:r>
    <w:r w:rsidR="00984728"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C5" w:rsidRDefault="002606C5">
      <w:r>
        <w:separator/>
      </w:r>
    </w:p>
  </w:footnote>
  <w:footnote w:type="continuationSeparator" w:id="0">
    <w:p w:rsidR="002606C5" w:rsidRDefault="00260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9D1822" w:rsidRDefault="00BD5A5F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b/>
        <w:sz w:val="20"/>
        <w:szCs w:val="20"/>
        <w:u w:val="single"/>
      </w:rPr>
    </w:pPr>
    <w:r>
      <w:rPr>
        <w:rFonts w:ascii="Bookman Old Style" w:hAnsi="Bookman Old Style"/>
        <w:b/>
        <w:sz w:val="20"/>
        <w:szCs w:val="20"/>
        <w:u w:val="single"/>
      </w:rPr>
      <w:t>ORDENANZA N° 1252</w:t>
    </w:r>
    <w:r w:rsidR="00E36AF3">
      <w:rPr>
        <w:rFonts w:ascii="Bookman Old Style" w:hAnsi="Bookman Old Style"/>
        <w:b/>
        <w:sz w:val="20"/>
        <w:szCs w:val="20"/>
        <w:u w:val="single"/>
      </w:rPr>
      <w:t>0</w:t>
    </w:r>
    <w:r>
      <w:rPr>
        <w:rFonts w:ascii="Bookman Old Style" w:hAnsi="Bookman Old Style"/>
        <w:b/>
        <w:sz w:val="20"/>
        <w:szCs w:val="20"/>
        <w:u w:val="single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6C1AC0">
    <w:pPr>
      <w:pStyle w:val="Encabezado"/>
    </w:pPr>
    <w:r w:rsidRPr="00D764A5">
      <w:rPr>
        <w:noProof/>
        <w:szCs w:val="20"/>
        <w:lang w:eastAsia="es-ES"/>
      </w:rPr>
      <w:drawing>
        <wp:inline distT="0" distB="0" distL="0" distR="0">
          <wp:extent cx="5655945" cy="107124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945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020"/>
    <w:multiLevelType w:val="hybridMultilevel"/>
    <w:tmpl w:val="E1B20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746A6"/>
    <w:multiLevelType w:val="hybridMultilevel"/>
    <w:tmpl w:val="3E48C8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A4A96"/>
    <w:multiLevelType w:val="hybridMultilevel"/>
    <w:tmpl w:val="4FE4562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34F8E"/>
    <w:multiLevelType w:val="hybridMultilevel"/>
    <w:tmpl w:val="A24CC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B7456"/>
    <w:multiLevelType w:val="hybridMultilevel"/>
    <w:tmpl w:val="AC826DDC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A93EFC"/>
    <w:multiLevelType w:val="hybridMultilevel"/>
    <w:tmpl w:val="CA4C84B6"/>
    <w:lvl w:ilvl="0" w:tplc="37FC2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37C60"/>
    <w:multiLevelType w:val="hybridMultilevel"/>
    <w:tmpl w:val="14D6D6B6"/>
    <w:lvl w:ilvl="0" w:tplc="CFDCB8A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1BE0"/>
    <w:rsid w:val="00002248"/>
    <w:rsid w:val="0000270A"/>
    <w:rsid w:val="00010224"/>
    <w:rsid w:val="000130E1"/>
    <w:rsid w:val="00013285"/>
    <w:rsid w:val="00016BB2"/>
    <w:rsid w:val="00021FA1"/>
    <w:rsid w:val="00021FAB"/>
    <w:rsid w:val="000262A9"/>
    <w:rsid w:val="00035D58"/>
    <w:rsid w:val="00042A7A"/>
    <w:rsid w:val="0005147C"/>
    <w:rsid w:val="00055547"/>
    <w:rsid w:val="000639A9"/>
    <w:rsid w:val="000829EF"/>
    <w:rsid w:val="00085C2F"/>
    <w:rsid w:val="00090D51"/>
    <w:rsid w:val="00096606"/>
    <w:rsid w:val="000A27D0"/>
    <w:rsid w:val="000A38D5"/>
    <w:rsid w:val="000A5DCD"/>
    <w:rsid w:val="000B1600"/>
    <w:rsid w:val="000C1C8E"/>
    <w:rsid w:val="000C3945"/>
    <w:rsid w:val="000C4213"/>
    <w:rsid w:val="000D094D"/>
    <w:rsid w:val="000D0FCE"/>
    <w:rsid w:val="000D4DAC"/>
    <w:rsid w:val="000E5CA0"/>
    <w:rsid w:val="000F54B1"/>
    <w:rsid w:val="00104463"/>
    <w:rsid w:val="001101E7"/>
    <w:rsid w:val="0011162C"/>
    <w:rsid w:val="0011217F"/>
    <w:rsid w:val="00123695"/>
    <w:rsid w:val="00124FC4"/>
    <w:rsid w:val="001308FB"/>
    <w:rsid w:val="001311CE"/>
    <w:rsid w:val="00133B1E"/>
    <w:rsid w:val="001400AF"/>
    <w:rsid w:val="001414D7"/>
    <w:rsid w:val="00141ACF"/>
    <w:rsid w:val="00163802"/>
    <w:rsid w:val="0017021C"/>
    <w:rsid w:val="00176DDE"/>
    <w:rsid w:val="00177554"/>
    <w:rsid w:val="00183DC6"/>
    <w:rsid w:val="001878FD"/>
    <w:rsid w:val="0019630F"/>
    <w:rsid w:val="00197290"/>
    <w:rsid w:val="00197F15"/>
    <w:rsid w:val="001A161A"/>
    <w:rsid w:val="001A4A25"/>
    <w:rsid w:val="001A5BEF"/>
    <w:rsid w:val="001B33ED"/>
    <w:rsid w:val="001B6D27"/>
    <w:rsid w:val="001C2687"/>
    <w:rsid w:val="001C27A3"/>
    <w:rsid w:val="001C7361"/>
    <w:rsid w:val="001D7EB4"/>
    <w:rsid w:val="001E36D0"/>
    <w:rsid w:val="001F6399"/>
    <w:rsid w:val="002044FF"/>
    <w:rsid w:val="002113B7"/>
    <w:rsid w:val="00216F22"/>
    <w:rsid w:val="0022078F"/>
    <w:rsid w:val="002228D8"/>
    <w:rsid w:val="00223D15"/>
    <w:rsid w:val="00230738"/>
    <w:rsid w:val="002342C4"/>
    <w:rsid w:val="002413B2"/>
    <w:rsid w:val="002606C5"/>
    <w:rsid w:val="002675F9"/>
    <w:rsid w:val="0027076A"/>
    <w:rsid w:val="0027159E"/>
    <w:rsid w:val="00280F83"/>
    <w:rsid w:val="00286296"/>
    <w:rsid w:val="00287897"/>
    <w:rsid w:val="00296412"/>
    <w:rsid w:val="002975F8"/>
    <w:rsid w:val="002A0434"/>
    <w:rsid w:val="002A0C66"/>
    <w:rsid w:val="002B51AF"/>
    <w:rsid w:val="002B7BB4"/>
    <w:rsid w:val="002C7950"/>
    <w:rsid w:val="002C7D73"/>
    <w:rsid w:val="002D58EE"/>
    <w:rsid w:val="002D6894"/>
    <w:rsid w:val="002E4275"/>
    <w:rsid w:val="0030233B"/>
    <w:rsid w:val="003033CE"/>
    <w:rsid w:val="0030719C"/>
    <w:rsid w:val="00314624"/>
    <w:rsid w:val="00315A57"/>
    <w:rsid w:val="00320D1A"/>
    <w:rsid w:val="0032144C"/>
    <w:rsid w:val="00322C95"/>
    <w:rsid w:val="00325348"/>
    <w:rsid w:val="0033580F"/>
    <w:rsid w:val="003367D9"/>
    <w:rsid w:val="00336864"/>
    <w:rsid w:val="00336DC8"/>
    <w:rsid w:val="00341AB4"/>
    <w:rsid w:val="0034547D"/>
    <w:rsid w:val="00350C34"/>
    <w:rsid w:val="00357E64"/>
    <w:rsid w:val="00361BFC"/>
    <w:rsid w:val="0037069F"/>
    <w:rsid w:val="003826DA"/>
    <w:rsid w:val="00385D2D"/>
    <w:rsid w:val="00386337"/>
    <w:rsid w:val="00386D5B"/>
    <w:rsid w:val="00390004"/>
    <w:rsid w:val="00396014"/>
    <w:rsid w:val="00396E49"/>
    <w:rsid w:val="003A1466"/>
    <w:rsid w:val="003A3EC5"/>
    <w:rsid w:val="003C33F2"/>
    <w:rsid w:val="003C3C1D"/>
    <w:rsid w:val="003D3A10"/>
    <w:rsid w:val="003E10ED"/>
    <w:rsid w:val="00405602"/>
    <w:rsid w:val="00406694"/>
    <w:rsid w:val="004100DE"/>
    <w:rsid w:val="00410667"/>
    <w:rsid w:val="00413262"/>
    <w:rsid w:val="00413325"/>
    <w:rsid w:val="004229A9"/>
    <w:rsid w:val="00432249"/>
    <w:rsid w:val="00432F62"/>
    <w:rsid w:val="004343D1"/>
    <w:rsid w:val="00437159"/>
    <w:rsid w:val="004473A1"/>
    <w:rsid w:val="00452F8B"/>
    <w:rsid w:val="00455C31"/>
    <w:rsid w:val="00457A46"/>
    <w:rsid w:val="00464BB2"/>
    <w:rsid w:val="004705F5"/>
    <w:rsid w:val="0047221C"/>
    <w:rsid w:val="004826DF"/>
    <w:rsid w:val="00483167"/>
    <w:rsid w:val="00493A0D"/>
    <w:rsid w:val="004B2169"/>
    <w:rsid w:val="004C1A5E"/>
    <w:rsid w:val="004C69D5"/>
    <w:rsid w:val="004C6F2A"/>
    <w:rsid w:val="004D0843"/>
    <w:rsid w:val="004D1D25"/>
    <w:rsid w:val="004D3182"/>
    <w:rsid w:val="004D3656"/>
    <w:rsid w:val="004E20C8"/>
    <w:rsid w:val="004E6870"/>
    <w:rsid w:val="004F0820"/>
    <w:rsid w:val="004F3B00"/>
    <w:rsid w:val="005009B9"/>
    <w:rsid w:val="0051145E"/>
    <w:rsid w:val="00511565"/>
    <w:rsid w:val="0051214B"/>
    <w:rsid w:val="0051224B"/>
    <w:rsid w:val="0051305E"/>
    <w:rsid w:val="005146DE"/>
    <w:rsid w:val="00514F9D"/>
    <w:rsid w:val="0053013C"/>
    <w:rsid w:val="00530669"/>
    <w:rsid w:val="005362EC"/>
    <w:rsid w:val="00536F1C"/>
    <w:rsid w:val="00560CD6"/>
    <w:rsid w:val="00561C11"/>
    <w:rsid w:val="00566384"/>
    <w:rsid w:val="0056796B"/>
    <w:rsid w:val="0057369E"/>
    <w:rsid w:val="00582752"/>
    <w:rsid w:val="00591D5C"/>
    <w:rsid w:val="0059691E"/>
    <w:rsid w:val="005A43B3"/>
    <w:rsid w:val="005A7BA7"/>
    <w:rsid w:val="005C4D8B"/>
    <w:rsid w:val="005C674D"/>
    <w:rsid w:val="005E451B"/>
    <w:rsid w:val="005E668C"/>
    <w:rsid w:val="005E7D7F"/>
    <w:rsid w:val="0062026A"/>
    <w:rsid w:val="006257DE"/>
    <w:rsid w:val="00633B6D"/>
    <w:rsid w:val="0064149F"/>
    <w:rsid w:val="00642265"/>
    <w:rsid w:val="0064382B"/>
    <w:rsid w:val="00647B6F"/>
    <w:rsid w:val="006505AC"/>
    <w:rsid w:val="0065422F"/>
    <w:rsid w:val="00661946"/>
    <w:rsid w:val="006776C4"/>
    <w:rsid w:val="00677FBA"/>
    <w:rsid w:val="00696791"/>
    <w:rsid w:val="00697FBF"/>
    <w:rsid w:val="006A14AC"/>
    <w:rsid w:val="006A32E8"/>
    <w:rsid w:val="006A4D97"/>
    <w:rsid w:val="006A5C21"/>
    <w:rsid w:val="006A696A"/>
    <w:rsid w:val="006C1AC0"/>
    <w:rsid w:val="006C3985"/>
    <w:rsid w:val="006C6F6F"/>
    <w:rsid w:val="006D6A5D"/>
    <w:rsid w:val="006E1EF7"/>
    <w:rsid w:val="006E217E"/>
    <w:rsid w:val="006F021A"/>
    <w:rsid w:val="006F0F2C"/>
    <w:rsid w:val="006F3E0A"/>
    <w:rsid w:val="006F56BB"/>
    <w:rsid w:val="0070153F"/>
    <w:rsid w:val="007034D5"/>
    <w:rsid w:val="00707F9D"/>
    <w:rsid w:val="00722FF6"/>
    <w:rsid w:val="00723EF1"/>
    <w:rsid w:val="00724C18"/>
    <w:rsid w:val="00726B10"/>
    <w:rsid w:val="007347EA"/>
    <w:rsid w:val="00747717"/>
    <w:rsid w:val="00754A19"/>
    <w:rsid w:val="00760D84"/>
    <w:rsid w:val="00762380"/>
    <w:rsid w:val="00762C98"/>
    <w:rsid w:val="00767938"/>
    <w:rsid w:val="00774F42"/>
    <w:rsid w:val="00775E59"/>
    <w:rsid w:val="00782776"/>
    <w:rsid w:val="00791BB5"/>
    <w:rsid w:val="00795BEA"/>
    <w:rsid w:val="007A08F1"/>
    <w:rsid w:val="007A4838"/>
    <w:rsid w:val="007B3E70"/>
    <w:rsid w:val="007C2681"/>
    <w:rsid w:val="007C56E5"/>
    <w:rsid w:val="007C6F13"/>
    <w:rsid w:val="007D1861"/>
    <w:rsid w:val="007D1B49"/>
    <w:rsid w:val="007E4740"/>
    <w:rsid w:val="007E52D1"/>
    <w:rsid w:val="007F7084"/>
    <w:rsid w:val="0080125B"/>
    <w:rsid w:val="00803E6B"/>
    <w:rsid w:val="0080415E"/>
    <w:rsid w:val="00807ECE"/>
    <w:rsid w:val="00820035"/>
    <w:rsid w:val="008243CE"/>
    <w:rsid w:val="008251D4"/>
    <w:rsid w:val="0082570B"/>
    <w:rsid w:val="00843907"/>
    <w:rsid w:val="00843C03"/>
    <w:rsid w:val="008508D4"/>
    <w:rsid w:val="0085508C"/>
    <w:rsid w:val="00862DD2"/>
    <w:rsid w:val="0086565F"/>
    <w:rsid w:val="00870AA1"/>
    <w:rsid w:val="0087418B"/>
    <w:rsid w:val="00881597"/>
    <w:rsid w:val="00891B82"/>
    <w:rsid w:val="00893E5E"/>
    <w:rsid w:val="008977F5"/>
    <w:rsid w:val="008A21AC"/>
    <w:rsid w:val="008A3D7B"/>
    <w:rsid w:val="008A4649"/>
    <w:rsid w:val="008A4746"/>
    <w:rsid w:val="008B5F2D"/>
    <w:rsid w:val="008C1591"/>
    <w:rsid w:val="008D6160"/>
    <w:rsid w:val="008D66F2"/>
    <w:rsid w:val="008D67CB"/>
    <w:rsid w:val="008D6B22"/>
    <w:rsid w:val="008E1A1C"/>
    <w:rsid w:val="00902276"/>
    <w:rsid w:val="009023D7"/>
    <w:rsid w:val="00904C00"/>
    <w:rsid w:val="009173C5"/>
    <w:rsid w:val="0092001B"/>
    <w:rsid w:val="00920411"/>
    <w:rsid w:val="009359A5"/>
    <w:rsid w:val="00951A28"/>
    <w:rsid w:val="00955ADE"/>
    <w:rsid w:val="00955EAD"/>
    <w:rsid w:val="009566F1"/>
    <w:rsid w:val="00956A76"/>
    <w:rsid w:val="009577BD"/>
    <w:rsid w:val="00970330"/>
    <w:rsid w:val="00971181"/>
    <w:rsid w:val="009758A3"/>
    <w:rsid w:val="00981C78"/>
    <w:rsid w:val="00982D19"/>
    <w:rsid w:val="00984728"/>
    <w:rsid w:val="009865A9"/>
    <w:rsid w:val="009920BC"/>
    <w:rsid w:val="00993305"/>
    <w:rsid w:val="0099496C"/>
    <w:rsid w:val="009A5C74"/>
    <w:rsid w:val="009B2A11"/>
    <w:rsid w:val="009B2D7C"/>
    <w:rsid w:val="009B39E4"/>
    <w:rsid w:val="009B7091"/>
    <w:rsid w:val="009C6D1A"/>
    <w:rsid w:val="009D1822"/>
    <w:rsid w:val="009D6745"/>
    <w:rsid w:val="009E2696"/>
    <w:rsid w:val="009F09A0"/>
    <w:rsid w:val="009F5121"/>
    <w:rsid w:val="00A014DB"/>
    <w:rsid w:val="00A11ED5"/>
    <w:rsid w:val="00A14318"/>
    <w:rsid w:val="00A15385"/>
    <w:rsid w:val="00A155BA"/>
    <w:rsid w:val="00A26E9D"/>
    <w:rsid w:val="00A3207D"/>
    <w:rsid w:val="00A34AC8"/>
    <w:rsid w:val="00A359A2"/>
    <w:rsid w:val="00A44C24"/>
    <w:rsid w:val="00A53A10"/>
    <w:rsid w:val="00A55A98"/>
    <w:rsid w:val="00A6059C"/>
    <w:rsid w:val="00A6468C"/>
    <w:rsid w:val="00A73239"/>
    <w:rsid w:val="00A7439D"/>
    <w:rsid w:val="00A749C6"/>
    <w:rsid w:val="00A91F91"/>
    <w:rsid w:val="00AA0A54"/>
    <w:rsid w:val="00AA2137"/>
    <w:rsid w:val="00AA7499"/>
    <w:rsid w:val="00AB79C3"/>
    <w:rsid w:val="00AD1247"/>
    <w:rsid w:val="00AD1502"/>
    <w:rsid w:val="00AE2D6B"/>
    <w:rsid w:val="00AE66F7"/>
    <w:rsid w:val="00B02447"/>
    <w:rsid w:val="00B06B8E"/>
    <w:rsid w:val="00B14AD4"/>
    <w:rsid w:val="00B227E1"/>
    <w:rsid w:val="00B26460"/>
    <w:rsid w:val="00B46116"/>
    <w:rsid w:val="00B5470D"/>
    <w:rsid w:val="00B56455"/>
    <w:rsid w:val="00B606D7"/>
    <w:rsid w:val="00B6305A"/>
    <w:rsid w:val="00B6790E"/>
    <w:rsid w:val="00B7387D"/>
    <w:rsid w:val="00B81748"/>
    <w:rsid w:val="00B81E3E"/>
    <w:rsid w:val="00B907E6"/>
    <w:rsid w:val="00B93400"/>
    <w:rsid w:val="00B94FC9"/>
    <w:rsid w:val="00B95136"/>
    <w:rsid w:val="00BA15B8"/>
    <w:rsid w:val="00BA4908"/>
    <w:rsid w:val="00BD42AF"/>
    <w:rsid w:val="00BD5A5F"/>
    <w:rsid w:val="00C008A4"/>
    <w:rsid w:val="00C013D1"/>
    <w:rsid w:val="00C01CF6"/>
    <w:rsid w:val="00C1510E"/>
    <w:rsid w:val="00C161AF"/>
    <w:rsid w:val="00C167FF"/>
    <w:rsid w:val="00C16DDA"/>
    <w:rsid w:val="00C2271E"/>
    <w:rsid w:val="00C24631"/>
    <w:rsid w:val="00C25E2A"/>
    <w:rsid w:val="00C27213"/>
    <w:rsid w:val="00C274E0"/>
    <w:rsid w:val="00C40194"/>
    <w:rsid w:val="00C43D0F"/>
    <w:rsid w:val="00C44D36"/>
    <w:rsid w:val="00C4579E"/>
    <w:rsid w:val="00C64DB4"/>
    <w:rsid w:val="00C7615C"/>
    <w:rsid w:val="00C80E3D"/>
    <w:rsid w:val="00C82A5B"/>
    <w:rsid w:val="00C976B6"/>
    <w:rsid w:val="00CB080F"/>
    <w:rsid w:val="00CB4459"/>
    <w:rsid w:val="00CB6BC8"/>
    <w:rsid w:val="00CC236F"/>
    <w:rsid w:val="00CD2538"/>
    <w:rsid w:val="00CD287C"/>
    <w:rsid w:val="00CE0C4B"/>
    <w:rsid w:val="00CE1829"/>
    <w:rsid w:val="00CE6F03"/>
    <w:rsid w:val="00CF2A0D"/>
    <w:rsid w:val="00CF370B"/>
    <w:rsid w:val="00CF3D77"/>
    <w:rsid w:val="00D00E7C"/>
    <w:rsid w:val="00D01638"/>
    <w:rsid w:val="00D07217"/>
    <w:rsid w:val="00D16A6A"/>
    <w:rsid w:val="00D21312"/>
    <w:rsid w:val="00D26988"/>
    <w:rsid w:val="00D30C87"/>
    <w:rsid w:val="00D40464"/>
    <w:rsid w:val="00D4188C"/>
    <w:rsid w:val="00D42013"/>
    <w:rsid w:val="00D43085"/>
    <w:rsid w:val="00D45929"/>
    <w:rsid w:val="00D45D99"/>
    <w:rsid w:val="00D51934"/>
    <w:rsid w:val="00D66C2A"/>
    <w:rsid w:val="00D67928"/>
    <w:rsid w:val="00D702B9"/>
    <w:rsid w:val="00D764A5"/>
    <w:rsid w:val="00D801CF"/>
    <w:rsid w:val="00D87491"/>
    <w:rsid w:val="00D918AC"/>
    <w:rsid w:val="00D9733E"/>
    <w:rsid w:val="00DA283E"/>
    <w:rsid w:val="00DA51CB"/>
    <w:rsid w:val="00DB0758"/>
    <w:rsid w:val="00DB0AAA"/>
    <w:rsid w:val="00DB0EAF"/>
    <w:rsid w:val="00DB5AB4"/>
    <w:rsid w:val="00DB7BD0"/>
    <w:rsid w:val="00DC2D55"/>
    <w:rsid w:val="00DC77A4"/>
    <w:rsid w:val="00DC77AE"/>
    <w:rsid w:val="00DD2DF1"/>
    <w:rsid w:val="00DD36CF"/>
    <w:rsid w:val="00DD6AF0"/>
    <w:rsid w:val="00DE6AEC"/>
    <w:rsid w:val="00DE6E96"/>
    <w:rsid w:val="00DF1FDA"/>
    <w:rsid w:val="00E00146"/>
    <w:rsid w:val="00E03FCE"/>
    <w:rsid w:val="00E1278A"/>
    <w:rsid w:val="00E22777"/>
    <w:rsid w:val="00E3096A"/>
    <w:rsid w:val="00E30D22"/>
    <w:rsid w:val="00E320F6"/>
    <w:rsid w:val="00E36AF3"/>
    <w:rsid w:val="00E42C27"/>
    <w:rsid w:val="00E474AF"/>
    <w:rsid w:val="00E60253"/>
    <w:rsid w:val="00E648E6"/>
    <w:rsid w:val="00E653D9"/>
    <w:rsid w:val="00E70442"/>
    <w:rsid w:val="00E72E01"/>
    <w:rsid w:val="00E74402"/>
    <w:rsid w:val="00E80308"/>
    <w:rsid w:val="00E92AAB"/>
    <w:rsid w:val="00E9387C"/>
    <w:rsid w:val="00EA1B5F"/>
    <w:rsid w:val="00EB2FC4"/>
    <w:rsid w:val="00EB57A3"/>
    <w:rsid w:val="00EB6C86"/>
    <w:rsid w:val="00EB7BBE"/>
    <w:rsid w:val="00ED13CD"/>
    <w:rsid w:val="00EF002F"/>
    <w:rsid w:val="00EF06A2"/>
    <w:rsid w:val="00EF1B5D"/>
    <w:rsid w:val="00EF1F38"/>
    <w:rsid w:val="00EF5237"/>
    <w:rsid w:val="00F03A4D"/>
    <w:rsid w:val="00F06478"/>
    <w:rsid w:val="00F11B79"/>
    <w:rsid w:val="00F22CAB"/>
    <w:rsid w:val="00F259B6"/>
    <w:rsid w:val="00F26F29"/>
    <w:rsid w:val="00F30781"/>
    <w:rsid w:val="00F4499E"/>
    <w:rsid w:val="00F44BF3"/>
    <w:rsid w:val="00F51C28"/>
    <w:rsid w:val="00F90925"/>
    <w:rsid w:val="00F94692"/>
    <w:rsid w:val="00FA023E"/>
    <w:rsid w:val="00FA06F5"/>
    <w:rsid w:val="00FA6E29"/>
    <w:rsid w:val="00FB294A"/>
    <w:rsid w:val="00FB6459"/>
    <w:rsid w:val="00FC3DCB"/>
    <w:rsid w:val="00FC4864"/>
    <w:rsid w:val="00FC5549"/>
    <w:rsid w:val="00FC57C2"/>
    <w:rsid w:val="00FD604D"/>
    <w:rsid w:val="00FD7FBE"/>
    <w:rsid w:val="00FE0294"/>
    <w:rsid w:val="00FE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angra2detindependiente">
    <w:name w:val="Body Text Indent 2"/>
    <w:basedOn w:val="Normal"/>
    <w:link w:val="Sangra2detindependienteCar"/>
    <w:rsid w:val="00DE6E9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6E96"/>
  </w:style>
  <w:style w:type="paragraph" w:styleId="NormalWeb">
    <w:name w:val="Normal (Web)"/>
    <w:basedOn w:val="Normal"/>
    <w:uiPriority w:val="99"/>
    <w:rsid w:val="00DE6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OmniPage9">
    <w:name w:val="OmniPage #9"/>
    <w:basedOn w:val="Normal"/>
    <w:rsid w:val="007B3E70"/>
    <w:pPr>
      <w:overflowPunct w:val="0"/>
      <w:autoSpaceDE w:val="0"/>
      <w:autoSpaceDN w:val="0"/>
      <w:adjustRightInd w:val="0"/>
      <w:spacing w:after="0" w:line="240" w:lineRule="auto"/>
      <w:ind w:left="945" w:right="45"/>
      <w:jc w:val="both"/>
    </w:pPr>
    <w:rPr>
      <w:rFonts w:ascii="Arial" w:hAnsi="Arial"/>
      <w:noProof/>
      <w:sz w:val="20"/>
      <w:szCs w:val="20"/>
      <w:lang w:eastAsia="es-ES"/>
    </w:rPr>
  </w:style>
  <w:style w:type="paragraph" w:customStyle="1" w:styleId="OmniPage257">
    <w:name w:val="OmniPage #257"/>
    <w:basedOn w:val="Normal"/>
    <w:rsid w:val="007B3E70"/>
    <w:pPr>
      <w:overflowPunct w:val="0"/>
      <w:autoSpaceDE w:val="0"/>
      <w:autoSpaceDN w:val="0"/>
      <w:adjustRightInd w:val="0"/>
      <w:spacing w:after="0" w:line="240" w:lineRule="auto"/>
      <w:ind w:left="1765" w:right="100"/>
      <w:jc w:val="both"/>
    </w:pPr>
    <w:rPr>
      <w:rFonts w:ascii="Arial" w:hAnsi="Arial"/>
      <w:noProof/>
      <w:sz w:val="20"/>
      <w:szCs w:val="20"/>
      <w:lang w:eastAsia="es-ES"/>
    </w:rPr>
  </w:style>
  <w:style w:type="paragraph" w:customStyle="1" w:styleId="EstiloJustificadoPrimeralnea05cm">
    <w:name w:val="Estilo Justificado Primera línea:  0.5 cm"/>
    <w:basedOn w:val="Normal"/>
    <w:rsid w:val="007B3E70"/>
    <w:pPr>
      <w:spacing w:after="180" w:line="280" w:lineRule="exact"/>
      <w:ind w:firstLine="284"/>
      <w:jc w:val="both"/>
    </w:pPr>
    <w:rPr>
      <w:rFonts w:ascii="Times New Roman" w:hAnsi="Times New Roman"/>
      <w:sz w:val="24"/>
      <w:szCs w:val="20"/>
      <w:lang w:val="es-AR" w:eastAsia="es-ES"/>
    </w:rPr>
  </w:style>
  <w:style w:type="table" w:styleId="Tablaconcuadrcula">
    <w:name w:val="Table Grid"/>
    <w:basedOn w:val="Tablanormal"/>
    <w:rsid w:val="0031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8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angra2detindependiente">
    <w:name w:val="Body Text Indent 2"/>
    <w:basedOn w:val="Normal"/>
    <w:link w:val="Sangra2detindependienteCar"/>
    <w:rsid w:val="00DE6E9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6E96"/>
  </w:style>
  <w:style w:type="paragraph" w:styleId="NormalWeb">
    <w:name w:val="Normal (Web)"/>
    <w:basedOn w:val="Normal"/>
    <w:uiPriority w:val="99"/>
    <w:rsid w:val="00DE6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OmniPage9">
    <w:name w:val="OmniPage #9"/>
    <w:basedOn w:val="Normal"/>
    <w:rsid w:val="007B3E70"/>
    <w:pPr>
      <w:overflowPunct w:val="0"/>
      <w:autoSpaceDE w:val="0"/>
      <w:autoSpaceDN w:val="0"/>
      <w:adjustRightInd w:val="0"/>
      <w:spacing w:after="0" w:line="240" w:lineRule="auto"/>
      <w:ind w:left="945" w:right="45"/>
      <w:jc w:val="both"/>
    </w:pPr>
    <w:rPr>
      <w:rFonts w:ascii="Arial" w:hAnsi="Arial"/>
      <w:noProof/>
      <w:sz w:val="20"/>
      <w:szCs w:val="20"/>
      <w:lang w:eastAsia="es-ES"/>
    </w:rPr>
  </w:style>
  <w:style w:type="paragraph" w:customStyle="1" w:styleId="OmniPage257">
    <w:name w:val="OmniPage #257"/>
    <w:basedOn w:val="Normal"/>
    <w:rsid w:val="007B3E70"/>
    <w:pPr>
      <w:overflowPunct w:val="0"/>
      <w:autoSpaceDE w:val="0"/>
      <w:autoSpaceDN w:val="0"/>
      <w:adjustRightInd w:val="0"/>
      <w:spacing w:after="0" w:line="240" w:lineRule="auto"/>
      <w:ind w:left="1765" w:right="100"/>
      <w:jc w:val="both"/>
    </w:pPr>
    <w:rPr>
      <w:rFonts w:ascii="Arial" w:hAnsi="Arial"/>
      <w:noProof/>
      <w:sz w:val="20"/>
      <w:szCs w:val="20"/>
      <w:lang w:eastAsia="es-ES"/>
    </w:rPr>
  </w:style>
  <w:style w:type="paragraph" w:customStyle="1" w:styleId="EstiloJustificadoPrimeralnea05cm">
    <w:name w:val="Estilo Justificado Primera línea:  0.5 cm"/>
    <w:basedOn w:val="Normal"/>
    <w:rsid w:val="007B3E70"/>
    <w:pPr>
      <w:spacing w:after="180" w:line="280" w:lineRule="exact"/>
      <w:ind w:firstLine="284"/>
      <w:jc w:val="both"/>
    </w:pPr>
    <w:rPr>
      <w:rFonts w:ascii="Times New Roman" w:hAnsi="Times New Roman"/>
      <w:sz w:val="24"/>
      <w:szCs w:val="20"/>
      <w:lang w:val="es-AR" w:eastAsia="es-ES"/>
    </w:rPr>
  </w:style>
  <w:style w:type="table" w:styleId="Tablaconcuadrcula">
    <w:name w:val="Table Grid"/>
    <w:basedOn w:val="Tablanormal"/>
    <w:rsid w:val="0031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8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FA3B-AD74-460B-86BA-E381C54F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2148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3</cp:revision>
  <cp:lastPrinted>2021-06-16T13:52:00Z</cp:lastPrinted>
  <dcterms:created xsi:type="dcterms:W3CDTF">2021-06-14T12:07:00Z</dcterms:created>
  <dcterms:modified xsi:type="dcterms:W3CDTF">2021-06-16T14:16:00Z</dcterms:modified>
</cp:coreProperties>
</file>